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46" w:rsidRDefault="006C2758">
      <w:pPr>
        <w:rPr>
          <w:b/>
        </w:rPr>
      </w:pPr>
      <w:r w:rsidRPr="006C2758">
        <w:rPr>
          <w:b/>
          <w:noProof/>
          <w:lang w:eastAsia="en-GB"/>
        </w:rPr>
        <w:drawing>
          <wp:anchor distT="0" distB="0" distL="114300" distR="114300" simplePos="0" relativeHeight="251658240" behindDoc="1" locked="0" layoutInCell="1" allowOverlap="1" wp14:anchorId="7C2D92BE" wp14:editId="7B6378BC">
            <wp:simplePos x="0" y="0"/>
            <wp:positionH relativeFrom="column">
              <wp:posOffset>4853940</wp:posOffset>
            </wp:positionH>
            <wp:positionV relativeFrom="paragraph">
              <wp:posOffset>-594360</wp:posOffset>
            </wp:positionV>
            <wp:extent cx="1034415" cy="710565"/>
            <wp:effectExtent l="0" t="0" r="0" b="0"/>
            <wp:wrapTight wrapText="bothSides">
              <wp:wrapPolygon edited="0">
                <wp:start x="0" y="0"/>
                <wp:lineTo x="0" y="20847"/>
                <wp:lineTo x="21083" y="20847"/>
                <wp:lineTo x="210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441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758">
        <w:rPr>
          <w:b/>
        </w:rPr>
        <w:t>Leadership Report</w:t>
      </w:r>
    </w:p>
    <w:p w:rsidR="00D27BE1" w:rsidRDefault="00B232F8">
      <w:pPr>
        <w:rPr>
          <w:b/>
        </w:rPr>
      </w:pPr>
      <w:r>
        <w:rPr>
          <w:b/>
        </w:rPr>
        <w:t>SEN</w:t>
      </w:r>
    </w:p>
    <w:tbl>
      <w:tblPr>
        <w:tblStyle w:val="TableGrid"/>
        <w:tblW w:w="10314" w:type="dxa"/>
        <w:tblLook w:val="04A0" w:firstRow="1" w:lastRow="0" w:firstColumn="1" w:lastColumn="0" w:noHBand="0" w:noVBand="1"/>
      </w:tblPr>
      <w:tblGrid>
        <w:gridCol w:w="10314"/>
      </w:tblGrid>
      <w:tr w:rsidR="00D27BE1" w:rsidTr="00E208FF">
        <w:trPr>
          <w:trHeight w:val="530"/>
        </w:trPr>
        <w:tc>
          <w:tcPr>
            <w:tcW w:w="10314" w:type="dxa"/>
          </w:tcPr>
          <w:p w:rsidR="00D27BE1" w:rsidRDefault="00D27BE1">
            <w:pPr>
              <w:rPr>
                <w:b/>
              </w:rPr>
            </w:pPr>
            <w:r>
              <w:rPr>
                <w:b/>
              </w:rPr>
              <w:t>Date</w:t>
            </w:r>
          </w:p>
          <w:p w:rsidR="00D27BE1" w:rsidRPr="00D27BE1" w:rsidRDefault="00B232F8">
            <w:r>
              <w:t>January 15</w:t>
            </w:r>
          </w:p>
        </w:tc>
      </w:tr>
      <w:tr w:rsidR="00D27BE1" w:rsidTr="00E208FF">
        <w:trPr>
          <w:trHeight w:val="409"/>
        </w:trPr>
        <w:tc>
          <w:tcPr>
            <w:tcW w:w="10314" w:type="dxa"/>
          </w:tcPr>
          <w:p w:rsidR="00D27BE1" w:rsidRDefault="00D27BE1">
            <w:pPr>
              <w:rPr>
                <w:b/>
              </w:rPr>
            </w:pPr>
            <w:r>
              <w:rPr>
                <w:b/>
              </w:rPr>
              <w:t>Leaders name</w:t>
            </w:r>
          </w:p>
          <w:p w:rsidR="00D27BE1" w:rsidRPr="00D27BE1" w:rsidRDefault="00B232F8">
            <w:r>
              <w:t xml:space="preserve">Leanne </w:t>
            </w:r>
            <w:proofErr w:type="spellStart"/>
            <w:r>
              <w:t>Grimshaw</w:t>
            </w:r>
            <w:proofErr w:type="spellEnd"/>
          </w:p>
        </w:tc>
      </w:tr>
      <w:tr w:rsidR="00D27BE1" w:rsidTr="00E208FF">
        <w:trPr>
          <w:trHeight w:val="938"/>
        </w:trPr>
        <w:tc>
          <w:tcPr>
            <w:tcW w:w="10314" w:type="dxa"/>
          </w:tcPr>
          <w:p w:rsidR="00D27BE1" w:rsidRDefault="00D27BE1">
            <w:pPr>
              <w:rPr>
                <w:b/>
              </w:rPr>
            </w:pPr>
            <w:r>
              <w:rPr>
                <w:b/>
              </w:rPr>
              <w:t xml:space="preserve">Priority area </w:t>
            </w:r>
          </w:p>
          <w:p w:rsidR="00B232F8" w:rsidRPr="00D27BE1" w:rsidRDefault="00026328">
            <w:r>
              <w:t>SEN and progress</w:t>
            </w:r>
          </w:p>
        </w:tc>
      </w:tr>
      <w:tr w:rsidR="00D27BE1" w:rsidTr="00E208FF">
        <w:trPr>
          <w:trHeight w:val="938"/>
        </w:trPr>
        <w:tc>
          <w:tcPr>
            <w:tcW w:w="10314" w:type="dxa"/>
          </w:tcPr>
          <w:p w:rsidR="00D27BE1" w:rsidRDefault="00D27BE1">
            <w:pPr>
              <w:rPr>
                <w:b/>
              </w:rPr>
            </w:pPr>
            <w:r>
              <w:rPr>
                <w:b/>
              </w:rPr>
              <w:t>Aim of monitoring</w:t>
            </w:r>
          </w:p>
          <w:p w:rsidR="00026328" w:rsidRDefault="00026328" w:rsidP="00026328">
            <w:r>
              <w:t>To assess the progress the progress of SEN children in Literacy in maths against progression guidance. To identify children who are not making the expected progress and put plans in place to accelerate progress.</w:t>
            </w:r>
          </w:p>
          <w:p w:rsidR="00D27BE1" w:rsidRPr="00D27BE1" w:rsidRDefault="00026328" w:rsidP="00026328">
            <w:r>
              <w:t>To ensure that all children get equal access to Quality teaching.</w:t>
            </w:r>
          </w:p>
        </w:tc>
      </w:tr>
      <w:tr w:rsidR="00D27BE1" w:rsidTr="00E208FF">
        <w:trPr>
          <w:trHeight w:val="938"/>
        </w:trPr>
        <w:tc>
          <w:tcPr>
            <w:tcW w:w="10314" w:type="dxa"/>
          </w:tcPr>
          <w:p w:rsidR="00D27BE1" w:rsidRDefault="00D27BE1">
            <w:pPr>
              <w:rPr>
                <w:b/>
              </w:rPr>
            </w:pPr>
            <w:r>
              <w:rPr>
                <w:b/>
              </w:rPr>
              <w:t>Summary of monitoring taking place</w:t>
            </w:r>
          </w:p>
          <w:p w:rsidR="00D27BE1" w:rsidRDefault="00026328">
            <w:r>
              <w:t>Using the December data to track children to identify trends and areas of weakness.  To develop plans to ensure quality first teaching.</w:t>
            </w:r>
          </w:p>
          <w:p w:rsidR="00026328" w:rsidRPr="00D27BE1" w:rsidRDefault="00026328">
            <w:r>
              <w:t>Lesson drop ins and meeting</w:t>
            </w:r>
            <w:r w:rsidR="00C422F8">
              <w:t>s with Literacy and Numeracy coordinators</w:t>
            </w:r>
            <w:r>
              <w:t xml:space="preserve"> to scrutinise planning in relation to the lowest </w:t>
            </w:r>
            <w:r w:rsidR="00C422F8">
              <w:t>20% of children.</w:t>
            </w:r>
          </w:p>
        </w:tc>
      </w:tr>
      <w:tr w:rsidR="00D27BE1" w:rsidTr="00E208FF">
        <w:trPr>
          <w:trHeight w:val="938"/>
        </w:trPr>
        <w:tc>
          <w:tcPr>
            <w:tcW w:w="10314" w:type="dxa"/>
          </w:tcPr>
          <w:p w:rsidR="00D27BE1" w:rsidRDefault="00D27BE1">
            <w:pPr>
              <w:rPr>
                <w:b/>
              </w:rPr>
            </w:pPr>
            <w:r>
              <w:rPr>
                <w:b/>
              </w:rPr>
              <w:t>Overall Findings (to include ac</w:t>
            </w:r>
            <w:r w:rsidR="007971F6">
              <w:rPr>
                <w:b/>
              </w:rPr>
              <w:t>tions to date and their impact on pupil progress and achievement</w:t>
            </w:r>
            <w:r>
              <w:rPr>
                <w:b/>
              </w:rPr>
              <w:t>)</w:t>
            </w:r>
          </w:p>
          <w:p w:rsidR="00E208FF" w:rsidRDefault="00E208FF">
            <w:pPr>
              <w:rPr>
                <w:b/>
              </w:rPr>
            </w:pPr>
          </w:p>
          <w:p w:rsidR="00E208FF" w:rsidRDefault="00E208FF">
            <w:pPr>
              <w:rPr>
                <w:b/>
              </w:rPr>
            </w:pPr>
            <w:r>
              <w:rPr>
                <w:b/>
              </w:rPr>
              <w:t xml:space="preserve">Some evidence of differentiation for the children with SEN is visible through drop ins, learning walks and planning scrutiny. This is not yet consistent across school. </w:t>
            </w:r>
          </w:p>
          <w:p w:rsidR="00E208FF" w:rsidRDefault="00E208FF">
            <w:pPr>
              <w:rPr>
                <w:b/>
              </w:rPr>
            </w:pPr>
          </w:p>
          <w:tbl>
            <w:tblPr>
              <w:tblStyle w:val="TableGrid"/>
              <w:tblW w:w="8522" w:type="dxa"/>
              <w:jc w:val="center"/>
              <w:tblLook w:val="04A0" w:firstRow="1" w:lastRow="0" w:firstColumn="1" w:lastColumn="0" w:noHBand="0" w:noVBand="1"/>
            </w:tblPr>
            <w:tblGrid>
              <w:gridCol w:w="416"/>
              <w:gridCol w:w="2702"/>
              <w:gridCol w:w="2702"/>
              <w:gridCol w:w="2702"/>
            </w:tblGrid>
            <w:tr w:rsidR="00E208FF" w:rsidRPr="00E208FF" w:rsidTr="00E208FF">
              <w:trPr>
                <w:trHeight w:val="512"/>
                <w:jc w:val="center"/>
              </w:trPr>
              <w:tc>
                <w:tcPr>
                  <w:tcW w:w="416" w:type="dxa"/>
                </w:tcPr>
                <w:p w:rsidR="00E208FF" w:rsidRPr="00E208FF" w:rsidRDefault="00E208FF" w:rsidP="00720A6F">
                  <w:pPr>
                    <w:jc w:val="center"/>
                    <w:rPr>
                      <w:sz w:val="16"/>
                      <w:szCs w:val="16"/>
                    </w:rPr>
                  </w:pPr>
                </w:p>
              </w:tc>
              <w:tc>
                <w:tcPr>
                  <w:tcW w:w="2702" w:type="dxa"/>
                </w:tcPr>
                <w:p w:rsidR="00E208FF" w:rsidRPr="00E208FF" w:rsidRDefault="00E208FF" w:rsidP="00720A6F">
                  <w:pPr>
                    <w:jc w:val="center"/>
                    <w:rPr>
                      <w:sz w:val="16"/>
                      <w:szCs w:val="16"/>
                    </w:rPr>
                  </w:pPr>
                  <w:r w:rsidRPr="00E208FF">
                    <w:rPr>
                      <w:sz w:val="16"/>
                      <w:szCs w:val="16"/>
                    </w:rPr>
                    <w:t>Reading</w:t>
                  </w:r>
                </w:p>
              </w:tc>
              <w:tc>
                <w:tcPr>
                  <w:tcW w:w="2702" w:type="dxa"/>
                </w:tcPr>
                <w:p w:rsidR="00E208FF" w:rsidRPr="00E208FF" w:rsidRDefault="00E208FF" w:rsidP="00720A6F">
                  <w:pPr>
                    <w:jc w:val="center"/>
                    <w:rPr>
                      <w:sz w:val="16"/>
                      <w:szCs w:val="16"/>
                    </w:rPr>
                  </w:pPr>
                  <w:r w:rsidRPr="00E208FF">
                    <w:rPr>
                      <w:sz w:val="16"/>
                      <w:szCs w:val="16"/>
                    </w:rPr>
                    <w:t>Writing</w:t>
                  </w:r>
                </w:p>
              </w:tc>
              <w:tc>
                <w:tcPr>
                  <w:tcW w:w="2702" w:type="dxa"/>
                </w:tcPr>
                <w:p w:rsidR="00E208FF" w:rsidRPr="00E208FF" w:rsidRDefault="00E208FF" w:rsidP="00720A6F">
                  <w:pPr>
                    <w:jc w:val="center"/>
                    <w:rPr>
                      <w:sz w:val="16"/>
                      <w:szCs w:val="16"/>
                    </w:rPr>
                  </w:pPr>
                  <w:r w:rsidRPr="00E208FF">
                    <w:rPr>
                      <w:sz w:val="16"/>
                      <w:szCs w:val="16"/>
                    </w:rPr>
                    <w:t>Maths</w:t>
                  </w:r>
                </w:p>
              </w:tc>
            </w:tr>
            <w:tr w:rsidR="00E208FF" w:rsidRPr="00E208FF" w:rsidTr="00E208FF">
              <w:trPr>
                <w:trHeight w:val="535"/>
                <w:jc w:val="center"/>
              </w:trPr>
              <w:tc>
                <w:tcPr>
                  <w:tcW w:w="416" w:type="dxa"/>
                </w:tcPr>
                <w:p w:rsidR="00E208FF" w:rsidRPr="00E208FF" w:rsidRDefault="00E208FF" w:rsidP="00720A6F">
                  <w:pPr>
                    <w:jc w:val="center"/>
                    <w:rPr>
                      <w:sz w:val="16"/>
                      <w:szCs w:val="16"/>
                    </w:rPr>
                  </w:pPr>
                  <w:r w:rsidRPr="00E208FF">
                    <w:rPr>
                      <w:sz w:val="16"/>
                      <w:szCs w:val="16"/>
                    </w:rPr>
                    <w:t>3</w:t>
                  </w:r>
                </w:p>
              </w:tc>
              <w:tc>
                <w:tcPr>
                  <w:tcW w:w="2702" w:type="dxa"/>
                  <w:shd w:val="clear" w:color="auto" w:fill="92D050"/>
                </w:tcPr>
                <w:p w:rsidR="00E208FF" w:rsidRPr="00E208FF" w:rsidRDefault="00E208FF" w:rsidP="00720A6F">
                  <w:pPr>
                    <w:jc w:val="center"/>
                    <w:rPr>
                      <w:sz w:val="16"/>
                      <w:szCs w:val="16"/>
                    </w:rPr>
                  </w:pPr>
                  <w:r w:rsidRPr="00E208FF">
                    <w:rPr>
                      <w:sz w:val="16"/>
                      <w:szCs w:val="16"/>
                    </w:rPr>
                    <w:t>1=100%</w:t>
                  </w:r>
                </w:p>
              </w:tc>
              <w:tc>
                <w:tcPr>
                  <w:tcW w:w="2702" w:type="dxa"/>
                </w:tcPr>
                <w:p w:rsidR="00E208FF" w:rsidRPr="00E208FF" w:rsidRDefault="00E208FF" w:rsidP="00720A6F">
                  <w:pPr>
                    <w:jc w:val="center"/>
                    <w:rPr>
                      <w:sz w:val="16"/>
                      <w:szCs w:val="16"/>
                    </w:rPr>
                  </w:pPr>
                </w:p>
              </w:tc>
              <w:tc>
                <w:tcPr>
                  <w:tcW w:w="2702" w:type="dxa"/>
                  <w:shd w:val="clear" w:color="auto" w:fill="FFC000"/>
                </w:tcPr>
                <w:p w:rsidR="00E208FF" w:rsidRPr="00E208FF" w:rsidRDefault="00E208FF" w:rsidP="00720A6F">
                  <w:pPr>
                    <w:jc w:val="center"/>
                    <w:rPr>
                      <w:sz w:val="16"/>
                      <w:szCs w:val="16"/>
                    </w:rPr>
                  </w:pPr>
                  <w:r w:rsidRPr="00E208FF">
                    <w:rPr>
                      <w:sz w:val="16"/>
                      <w:szCs w:val="16"/>
                    </w:rPr>
                    <w:t>0=33%</w:t>
                  </w:r>
                </w:p>
                <w:p w:rsidR="00E208FF" w:rsidRPr="00E208FF" w:rsidRDefault="00E208FF" w:rsidP="00720A6F">
                  <w:pPr>
                    <w:jc w:val="center"/>
                    <w:rPr>
                      <w:sz w:val="16"/>
                      <w:szCs w:val="16"/>
                    </w:rPr>
                  </w:pPr>
                  <w:r w:rsidRPr="00E208FF">
                    <w:rPr>
                      <w:sz w:val="16"/>
                      <w:szCs w:val="16"/>
                    </w:rPr>
                    <w:t>1=66%</w:t>
                  </w:r>
                </w:p>
                <w:p w:rsidR="00E208FF" w:rsidRPr="00E208FF" w:rsidRDefault="00E208FF" w:rsidP="00720A6F">
                  <w:pPr>
                    <w:jc w:val="center"/>
                    <w:rPr>
                      <w:sz w:val="16"/>
                      <w:szCs w:val="16"/>
                    </w:rPr>
                  </w:pPr>
                  <w:r w:rsidRPr="00E208FF">
                    <w:rPr>
                      <w:sz w:val="16"/>
                      <w:szCs w:val="16"/>
                    </w:rPr>
                    <w:t>66% of children making good progress</w:t>
                  </w:r>
                </w:p>
              </w:tc>
            </w:tr>
            <w:tr w:rsidR="00E208FF" w:rsidRPr="00E208FF" w:rsidTr="00E208FF">
              <w:trPr>
                <w:trHeight w:val="535"/>
                <w:jc w:val="center"/>
              </w:trPr>
              <w:tc>
                <w:tcPr>
                  <w:tcW w:w="416" w:type="dxa"/>
                </w:tcPr>
                <w:p w:rsidR="00E208FF" w:rsidRPr="00E208FF" w:rsidRDefault="00E208FF" w:rsidP="00720A6F">
                  <w:pPr>
                    <w:jc w:val="center"/>
                    <w:rPr>
                      <w:sz w:val="16"/>
                      <w:szCs w:val="16"/>
                    </w:rPr>
                  </w:pPr>
                  <w:r w:rsidRPr="00E208FF">
                    <w:rPr>
                      <w:sz w:val="16"/>
                      <w:szCs w:val="16"/>
                    </w:rPr>
                    <w:t>4</w:t>
                  </w:r>
                </w:p>
              </w:tc>
              <w:tc>
                <w:tcPr>
                  <w:tcW w:w="2702" w:type="dxa"/>
                  <w:shd w:val="clear" w:color="auto" w:fill="92D050"/>
                </w:tcPr>
                <w:p w:rsidR="00E208FF" w:rsidRPr="00E208FF" w:rsidRDefault="00E208FF" w:rsidP="00720A6F">
                  <w:pPr>
                    <w:jc w:val="center"/>
                    <w:rPr>
                      <w:sz w:val="16"/>
                      <w:szCs w:val="16"/>
                    </w:rPr>
                  </w:pPr>
                  <w:r w:rsidRPr="00E208FF">
                    <w:rPr>
                      <w:sz w:val="16"/>
                      <w:szCs w:val="16"/>
                    </w:rPr>
                    <w:t>1=50%</w:t>
                  </w:r>
                </w:p>
                <w:p w:rsidR="00E208FF" w:rsidRPr="00E208FF" w:rsidRDefault="00E208FF" w:rsidP="00720A6F">
                  <w:pPr>
                    <w:jc w:val="center"/>
                    <w:rPr>
                      <w:sz w:val="16"/>
                      <w:szCs w:val="16"/>
                    </w:rPr>
                  </w:pPr>
                  <w:r w:rsidRPr="00E208FF">
                    <w:rPr>
                      <w:sz w:val="16"/>
                      <w:szCs w:val="16"/>
                    </w:rPr>
                    <w:t>2=38%</w:t>
                  </w:r>
                </w:p>
                <w:p w:rsidR="00E208FF" w:rsidRPr="00E208FF" w:rsidRDefault="00E208FF" w:rsidP="00720A6F">
                  <w:pPr>
                    <w:jc w:val="center"/>
                    <w:rPr>
                      <w:sz w:val="16"/>
                      <w:szCs w:val="16"/>
                    </w:rPr>
                  </w:pPr>
                  <w:r w:rsidRPr="00E208FF">
                    <w:rPr>
                      <w:sz w:val="16"/>
                      <w:szCs w:val="16"/>
                    </w:rPr>
                    <w:t>3=12%</w:t>
                  </w:r>
                </w:p>
                <w:p w:rsidR="00E208FF" w:rsidRPr="00E208FF" w:rsidRDefault="00E208FF" w:rsidP="00720A6F">
                  <w:pPr>
                    <w:jc w:val="center"/>
                    <w:rPr>
                      <w:sz w:val="16"/>
                      <w:szCs w:val="16"/>
                    </w:rPr>
                  </w:pPr>
                  <w:r w:rsidRPr="00E208FF">
                    <w:rPr>
                      <w:sz w:val="16"/>
                      <w:szCs w:val="16"/>
                    </w:rPr>
                    <w:t>All Sen children making good or better progress with 50% making rapid</w:t>
                  </w:r>
                </w:p>
              </w:tc>
              <w:tc>
                <w:tcPr>
                  <w:tcW w:w="2702" w:type="dxa"/>
                  <w:shd w:val="clear" w:color="auto" w:fill="FF0000"/>
                </w:tcPr>
                <w:p w:rsidR="00E208FF" w:rsidRPr="00E208FF" w:rsidRDefault="00E208FF" w:rsidP="00720A6F">
                  <w:pPr>
                    <w:jc w:val="center"/>
                    <w:rPr>
                      <w:sz w:val="16"/>
                      <w:szCs w:val="16"/>
                    </w:rPr>
                  </w:pPr>
                  <w:r w:rsidRPr="00E208FF">
                    <w:rPr>
                      <w:sz w:val="16"/>
                      <w:szCs w:val="16"/>
                    </w:rPr>
                    <w:t>0=100%</w:t>
                  </w:r>
                </w:p>
              </w:tc>
              <w:tc>
                <w:tcPr>
                  <w:tcW w:w="2702" w:type="dxa"/>
                  <w:shd w:val="clear" w:color="auto" w:fill="FFC000"/>
                </w:tcPr>
                <w:p w:rsidR="00E208FF" w:rsidRPr="00E208FF" w:rsidRDefault="00E208FF" w:rsidP="00720A6F">
                  <w:pPr>
                    <w:jc w:val="center"/>
                    <w:rPr>
                      <w:sz w:val="16"/>
                      <w:szCs w:val="16"/>
                    </w:rPr>
                  </w:pPr>
                  <w:r w:rsidRPr="00E208FF">
                    <w:rPr>
                      <w:sz w:val="16"/>
                      <w:szCs w:val="16"/>
                    </w:rPr>
                    <w:t>0=25%</w:t>
                  </w:r>
                </w:p>
                <w:p w:rsidR="00E208FF" w:rsidRPr="00E208FF" w:rsidRDefault="00E208FF" w:rsidP="00720A6F">
                  <w:pPr>
                    <w:jc w:val="center"/>
                    <w:rPr>
                      <w:sz w:val="16"/>
                      <w:szCs w:val="16"/>
                    </w:rPr>
                  </w:pPr>
                  <w:r w:rsidRPr="00E208FF">
                    <w:rPr>
                      <w:sz w:val="16"/>
                      <w:szCs w:val="16"/>
                    </w:rPr>
                    <w:t>1=62%</w:t>
                  </w:r>
                </w:p>
                <w:p w:rsidR="00E208FF" w:rsidRPr="00E208FF" w:rsidRDefault="00E208FF" w:rsidP="00720A6F">
                  <w:pPr>
                    <w:jc w:val="center"/>
                    <w:rPr>
                      <w:sz w:val="16"/>
                      <w:szCs w:val="16"/>
                    </w:rPr>
                  </w:pPr>
                  <w:r w:rsidRPr="00E208FF">
                    <w:rPr>
                      <w:sz w:val="16"/>
                      <w:szCs w:val="16"/>
                    </w:rPr>
                    <w:t>2=12%</w:t>
                  </w:r>
                </w:p>
                <w:p w:rsidR="00E208FF" w:rsidRPr="00E208FF" w:rsidRDefault="00E208FF" w:rsidP="00720A6F">
                  <w:pPr>
                    <w:jc w:val="center"/>
                    <w:rPr>
                      <w:sz w:val="16"/>
                      <w:szCs w:val="16"/>
                    </w:rPr>
                  </w:pPr>
                  <w:r w:rsidRPr="00E208FF">
                    <w:rPr>
                      <w:sz w:val="16"/>
                      <w:szCs w:val="16"/>
                    </w:rPr>
                    <w:t>74% of children making good or better progress with 12% making rapid</w:t>
                  </w:r>
                </w:p>
                <w:p w:rsidR="00E208FF" w:rsidRPr="00E208FF" w:rsidRDefault="00E208FF" w:rsidP="00720A6F">
                  <w:pPr>
                    <w:jc w:val="center"/>
                    <w:rPr>
                      <w:sz w:val="16"/>
                      <w:szCs w:val="16"/>
                    </w:rPr>
                  </w:pPr>
                </w:p>
              </w:tc>
            </w:tr>
            <w:tr w:rsidR="00E208FF" w:rsidRPr="00E208FF" w:rsidTr="00E208FF">
              <w:trPr>
                <w:trHeight w:val="535"/>
                <w:jc w:val="center"/>
              </w:trPr>
              <w:tc>
                <w:tcPr>
                  <w:tcW w:w="416" w:type="dxa"/>
                </w:tcPr>
                <w:p w:rsidR="00E208FF" w:rsidRPr="00E208FF" w:rsidRDefault="00E208FF" w:rsidP="00720A6F">
                  <w:pPr>
                    <w:jc w:val="center"/>
                    <w:rPr>
                      <w:sz w:val="16"/>
                      <w:szCs w:val="16"/>
                    </w:rPr>
                  </w:pPr>
                  <w:r w:rsidRPr="00E208FF">
                    <w:rPr>
                      <w:sz w:val="16"/>
                      <w:szCs w:val="16"/>
                    </w:rPr>
                    <w:t>5</w:t>
                  </w:r>
                </w:p>
              </w:tc>
              <w:tc>
                <w:tcPr>
                  <w:tcW w:w="2702" w:type="dxa"/>
                  <w:shd w:val="clear" w:color="auto" w:fill="FF0000"/>
                </w:tcPr>
                <w:p w:rsidR="00E208FF" w:rsidRPr="00E208FF" w:rsidRDefault="00E208FF" w:rsidP="00720A6F">
                  <w:pPr>
                    <w:jc w:val="center"/>
                    <w:rPr>
                      <w:sz w:val="16"/>
                      <w:szCs w:val="16"/>
                    </w:rPr>
                  </w:pPr>
                  <w:r w:rsidRPr="00E208FF">
                    <w:rPr>
                      <w:sz w:val="16"/>
                      <w:szCs w:val="16"/>
                    </w:rPr>
                    <w:t>0=71%</w:t>
                  </w:r>
                </w:p>
                <w:p w:rsidR="00E208FF" w:rsidRPr="00E208FF" w:rsidRDefault="00E208FF" w:rsidP="00720A6F">
                  <w:pPr>
                    <w:jc w:val="center"/>
                    <w:rPr>
                      <w:sz w:val="16"/>
                      <w:szCs w:val="16"/>
                    </w:rPr>
                  </w:pPr>
                  <w:r w:rsidRPr="00E208FF">
                    <w:rPr>
                      <w:sz w:val="16"/>
                      <w:szCs w:val="16"/>
                    </w:rPr>
                    <w:t>1=28%</w:t>
                  </w:r>
                </w:p>
                <w:p w:rsidR="00E208FF" w:rsidRPr="00E208FF" w:rsidRDefault="00E208FF" w:rsidP="00720A6F">
                  <w:pPr>
                    <w:jc w:val="center"/>
                    <w:rPr>
                      <w:sz w:val="16"/>
                      <w:szCs w:val="16"/>
                    </w:rPr>
                  </w:pPr>
                </w:p>
              </w:tc>
              <w:tc>
                <w:tcPr>
                  <w:tcW w:w="2702" w:type="dxa"/>
                  <w:shd w:val="clear" w:color="auto" w:fill="FF0000"/>
                </w:tcPr>
                <w:p w:rsidR="00E208FF" w:rsidRPr="00E208FF" w:rsidRDefault="00E208FF" w:rsidP="00720A6F">
                  <w:pPr>
                    <w:jc w:val="center"/>
                    <w:rPr>
                      <w:sz w:val="16"/>
                      <w:szCs w:val="16"/>
                    </w:rPr>
                  </w:pPr>
                  <w:r w:rsidRPr="00E208FF">
                    <w:rPr>
                      <w:sz w:val="16"/>
                      <w:szCs w:val="16"/>
                    </w:rPr>
                    <w:t>0=87%</w:t>
                  </w:r>
                </w:p>
                <w:p w:rsidR="00E208FF" w:rsidRPr="00E208FF" w:rsidRDefault="00E208FF" w:rsidP="00720A6F">
                  <w:pPr>
                    <w:jc w:val="center"/>
                    <w:rPr>
                      <w:sz w:val="16"/>
                      <w:szCs w:val="16"/>
                    </w:rPr>
                  </w:pPr>
                  <w:r w:rsidRPr="00E208FF">
                    <w:rPr>
                      <w:sz w:val="16"/>
                      <w:szCs w:val="16"/>
                    </w:rPr>
                    <w:t>1=13%</w:t>
                  </w:r>
                </w:p>
              </w:tc>
              <w:tc>
                <w:tcPr>
                  <w:tcW w:w="2702" w:type="dxa"/>
                  <w:shd w:val="clear" w:color="auto" w:fill="FF0000"/>
                </w:tcPr>
                <w:p w:rsidR="00E208FF" w:rsidRPr="00E208FF" w:rsidRDefault="00E208FF" w:rsidP="00720A6F">
                  <w:pPr>
                    <w:jc w:val="center"/>
                    <w:rPr>
                      <w:sz w:val="16"/>
                      <w:szCs w:val="16"/>
                    </w:rPr>
                  </w:pPr>
                  <w:r w:rsidRPr="00E208FF">
                    <w:rPr>
                      <w:sz w:val="16"/>
                      <w:szCs w:val="16"/>
                    </w:rPr>
                    <w:t>0=62%</w:t>
                  </w:r>
                </w:p>
                <w:p w:rsidR="00E208FF" w:rsidRPr="00E208FF" w:rsidRDefault="00E208FF" w:rsidP="00720A6F">
                  <w:pPr>
                    <w:jc w:val="center"/>
                    <w:rPr>
                      <w:sz w:val="16"/>
                      <w:szCs w:val="16"/>
                    </w:rPr>
                  </w:pPr>
                  <w:r w:rsidRPr="00E208FF">
                    <w:rPr>
                      <w:sz w:val="16"/>
                      <w:szCs w:val="16"/>
                    </w:rPr>
                    <w:t>1=37%</w:t>
                  </w:r>
                </w:p>
              </w:tc>
            </w:tr>
            <w:tr w:rsidR="00E208FF" w:rsidRPr="00E208FF" w:rsidTr="00E208FF">
              <w:trPr>
                <w:trHeight w:val="535"/>
                <w:jc w:val="center"/>
              </w:trPr>
              <w:tc>
                <w:tcPr>
                  <w:tcW w:w="416" w:type="dxa"/>
                </w:tcPr>
                <w:p w:rsidR="00E208FF" w:rsidRPr="00E208FF" w:rsidRDefault="00E208FF" w:rsidP="00720A6F">
                  <w:pPr>
                    <w:jc w:val="center"/>
                    <w:rPr>
                      <w:sz w:val="16"/>
                      <w:szCs w:val="16"/>
                    </w:rPr>
                  </w:pPr>
                  <w:r w:rsidRPr="00E208FF">
                    <w:rPr>
                      <w:sz w:val="16"/>
                      <w:szCs w:val="16"/>
                    </w:rPr>
                    <w:t>6</w:t>
                  </w:r>
                </w:p>
              </w:tc>
              <w:tc>
                <w:tcPr>
                  <w:tcW w:w="2702" w:type="dxa"/>
                  <w:shd w:val="clear" w:color="auto" w:fill="FFC000"/>
                </w:tcPr>
                <w:p w:rsidR="00E208FF" w:rsidRPr="00E208FF" w:rsidRDefault="00E208FF" w:rsidP="00720A6F">
                  <w:pPr>
                    <w:jc w:val="center"/>
                    <w:rPr>
                      <w:sz w:val="16"/>
                      <w:szCs w:val="16"/>
                    </w:rPr>
                  </w:pPr>
                  <w:r w:rsidRPr="00E208FF">
                    <w:rPr>
                      <w:sz w:val="16"/>
                      <w:szCs w:val="16"/>
                    </w:rPr>
                    <w:t>0=42%</w:t>
                  </w:r>
                </w:p>
                <w:p w:rsidR="00E208FF" w:rsidRPr="00E208FF" w:rsidRDefault="00E208FF" w:rsidP="00720A6F">
                  <w:pPr>
                    <w:jc w:val="center"/>
                    <w:rPr>
                      <w:sz w:val="16"/>
                      <w:szCs w:val="16"/>
                    </w:rPr>
                  </w:pPr>
                  <w:r w:rsidRPr="00E208FF">
                    <w:rPr>
                      <w:sz w:val="16"/>
                      <w:szCs w:val="16"/>
                    </w:rPr>
                    <w:t>1=42%</w:t>
                  </w:r>
                </w:p>
                <w:p w:rsidR="00E208FF" w:rsidRPr="00E208FF" w:rsidRDefault="00E208FF" w:rsidP="00720A6F">
                  <w:pPr>
                    <w:jc w:val="center"/>
                    <w:rPr>
                      <w:sz w:val="16"/>
                      <w:szCs w:val="16"/>
                    </w:rPr>
                  </w:pPr>
                  <w:r w:rsidRPr="00E208FF">
                    <w:rPr>
                      <w:sz w:val="16"/>
                      <w:szCs w:val="16"/>
                    </w:rPr>
                    <w:t>2=14%</w:t>
                  </w:r>
                </w:p>
                <w:p w:rsidR="00E208FF" w:rsidRPr="00E208FF" w:rsidRDefault="00E208FF" w:rsidP="00720A6F">
                  <w:pPr>
                    <w:jc w:val="center"/>
                    <w:rPr>
                      <w:sz w:val="16"/>
                      <w:szCs w:val="16"/>
                    </w:rPr>
                  </w:pPr>
                  <w:r w:rsidRPr="00E208FF">
                    <w:rPr>
                      <w:sz w:val="16"/>
                      <w:szCs w:val="16"/>
                    </w:rPr>
                    <w:t>58% of children are making good or better progress with 56% making rapid</w:t>
                  </w:r>
                </w:p>
              </w:tc>
              <w:tc>
                <w:tcPr>
                  <w:tcW w:w="2702" w:type="dxa"/>
                  <w:shd w:val="clear" w:color="auto" w:fill="92D050"/>
                </w:tcPr>
                <w:p w:rsidR="00E208FF" w:rsidRPr="00E208FF" w:rsidRDefault="00E208FF" w:rsidP="00720A6F">
                  <w:pPr>
                    <w:jc w:val="center"/>
                    <w:rPr>
                      <w:sz w:val="16"/>
                      <w:szCs w:val="16"/>
                    </w:rPr>
                  </w:pPr>
                  <w:r w:rsidRPr="00E208FF">
                    <w:rPr>
                      <w:sz w:val="16"/>
                      <w:szCs w:val="16"/>
                    </w:rPr>
                    <w:t>0=14%</w:t>
                  </w:r>
                </w:p>
                <w:p w:rsidR="00E208FF" w:rsidRPr="00E208FF" w:rsidRDefault="00E208FF" w:rsidP="00720A6F">
                  <w:pPr>
                    <w:jc w:val="center"/>
                    <w:rPr>
                      <w:sz w:val="16"/>
                      <w:szCs w:val="16"/>
                    </w:rPr>
                  </w:pPr>
                  <w:r w:rsidRPr="00E208FF">
                    <w:rPr>
                      <w:sz w:val="16"/>
                      <w:szCs w:val="16"/>
                    </w:rPr>
                    <w:t>1=85%</w:t>
                  </w:r>
                </w:p>
                <w:p w:rsidR="00E208FF" w:rsidRPr="00E208FF" w:rsidRDefault="00E208FF" w:rsidP="00720A6F">
                  <w:pPr>
                    <w:jc w:val="center"/>
                    <w:rPr>
                      <w:sz w:val="16"/>
                      <w:szCs w:val="16"/>
                    </w:rPr>
                  </w:pPr>
                  <w:r w:rsidRPr="00E208FF">
                    <w:rPr>
                      <w:sz w:val="16"/>
                      <w:szCs w:val="16"/>
                    </w:rPr>
                    <w:t>85% of children making good progress</w:t>
                  </w:r>
                </w:p>
              </w:tc>
              <w:tc>
                <w:tcPr>
                  <w:tcW w:w="2702" w:type="dxa"/>
                  <w:shd w:val="clear" w:color="auto" w:fill="92D050"/>
                </w:tcPr>
                <w:p w:rsidR="00E208FF" w:rsidRPr="00E208FF" w:rsidRDefault="00E208FF" w:rsidP="00720A6F">
                  <w:pPr>
                    <w:jc w:val="center"/>
                    <w:rPr>
                      <w:sz w:val="16"/>
                      <w:szCs w:val="16"/>
                    </w:rPr>
                  </w:pPr>
                  <w:r w:rsidRPr="00E208FF">
                    <w:rPr>
                      <w:sz w:val="16"/>
                      <w:szCs w:val="16"/>
                    </w:rPr>
                    <w:t>0=7%</w:t>
                  </w:r>
                </w:p>
                <w:p w:rsidR="00E208FF" w:rsidRPr="00E208FF" w:rsidRDefault="00E208FF" w:rsidP="00720A6F">
                  <w:pPr>
                    <w:jc w:val="center"/>
                    <w:rPr>
                      <w:sz w:val="16"/>
                      <w:szCs w:val="16"/>
                    </w:rPr>
                  </w:pPr>
                  <w:r w:rsidRPr="00E208FF">
                    <w:rPr>
                      <w:sz w:val="16"/>
                      <w:szCs w:val="16"/>
                    </w:rPr>
                    <w:t>1=71%</w:t>
                  </w:r>
                </w:p>
                <w:p w:rsidR="00E208FF" w:rsidRPr="00E208FF" w:rsidRDefault="00E208FF" w:rsidP="00720A6F">
                  <w:pPr>
                    <w:jc w:val="center"/>
                    <w:rPr>
                      <w:sz w:val="16"/>
                      <w:szCs w:val="16"/>
                    </w:rPr>
                  </w:pPr>
                  <w:r w:rsidRPr="00E208FF">
                    <w:rPr>
                      <w:sz w:val="16"/>
                      <w:szCs w:val="16"/>
                    </w:rPr>
                    <w:t>2=14%</w:t>
                  </w:r>
                </w:p>
                <w:p w:rsidR="00E208FF" w:rsidRPr="00E208FF" w:rsidRDefault="00E208FF" w:rsidP="00720A6F">
                  <w:pPr>
                    <w:jc w:val="center"/>
                    <w:rPr>
                      <w:sz w:val="16"/>
                      <w:szCs w:val="16"/>
                    </w:rPr>
                  </w:pPr>
                  <w:r w:rsidRPr="00E208FF">
                    <w:rPr>
                      <w:sz w:val="16"/>
                      <w:szCs w:val="16"/>
                    </w:rPr>
                    <w:t>85% of children are making good progress with 14% making rapid</w:t>
                  </w:r>
                </w:p>
                <w:p w:rsidR="00E208FF" w:rsidRPr="00E208FF" w:rsidRDefault="00E208FF" w:rsidP="00720A6F">
                  <w:pPr>
                    <w:jc w:val="center"/>
                    <w:rPr>
                      <w:sz w:val="16"/>
                      <w:szCs w:val="16"/>
                    </w:rPr>
                  </w:pPr>
                </w:p>
              </w:tc>
            </w:tr>
          </w:tbl>
          <w:p w:rsidR="00D27BE1" w:rsidRPr="00D27BE1" w:rsidRDefault="00D27BE1"/>
        </w:tc>
      </w:tr>
      <w:tr w:rsidR="00D27BE1" w:rsidTr="00E208FF">
        <w:trPr>
          <w:trHeight w:val="938"/>
        </w:trPr>
        <w:tc>
          <w:tcPr>
            <w:tcW w:w="10314" w:type="dxa"/>
          </w:tcPr>
          <w:p w:rsidR="00D27BE1" w:rsidRDefault="00D27BE1">
            <w:pPr>
              <w:rPr>
                <w:b/>
              </w:rPr>
            </w:pPr>
            <w:r>
              <w:rPr>
                <w:b/>
              </w:rPr>
              <w:t>Next Steps – Actions</w:t>
            </w:r>
          </w:p>
          <w:p w:rsidR="00D27BE1" w:rsidRDefault="00C422F8">
            <w:r>
              <w:t xml:space="preserve">To monitor the actions taken to improve progress through planning scrutiny, data analysis and group work </w:t>
            </w:r>
            <w:bookmarkStart w:id="0" w:name="_GoBack"/>
            <w:bookmarkEnd w:id="0"/>
            <w:r>
              <w:t>observations.</w:t>
            </w:r>
          </w:p>
          <w:p w:rsidR="00E208FF" w:rsidRDefault="00E208FF">
            <w:proofErr w:type="gramStart"/>
            <w:r>
              <w:t>Discussions with all Key Stage 2 teachers to monitor their targeted work for each pupil and to monitor this at half term to ensure progress is</w:t>
            </w:r>
            <w:proofErr w:type="gramEnd"/>
            <w:r>
              <w:t xml:space="preserve"> being made by all children.</w:t>
            </w:r>
          </w:p>
          <w:p w:rsidR="00E208FF" w:rsidRPr="00D27BE1" w:rsidRDefault="00E208FF">
            <w:r>
              <w:t>To feedback to class teachers in key stage 2 on their planning for SEN children then monitor planning to ensure this is being followed through.</w:t>
            </w:r>
          </w:p>
        </w:tc>
      </w:tr>
    </w:tbl>
    <w:p w:rsidR="00D27BE1" w:rsidRDefault="00D27BE1">
      <w:pPr>
        <w:rPr>
          <w:b/>
        </w:rPr>
      </w:pPr>
    </w:p>
    <w:sectPr w:rsidR="00D27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58"/>
    <w:rsid w:val="00026328"/>
    <w:rsid w:val="00216846"/>
    <w:rsid w:val="002604B1"/>
    <w:rsid w:val="006C2758"/>
    <w:rsid w:val="007971F6"/>
    <w:rsid w:val="007A2051"/>
    <w:rsid w:val="009B38A4"/>
    <w:rsid w:val="00B232F8"/>
    <w:rsid w:val="00C422F8"/>
    <w:rsid w:val="00D27BE1"/>
    <w:rsid w:val="00E2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58"/>
    <w:rPr>
      <w:rFonts w:ascii="Tahoma" w:hAnsi="Tahoma" w:cs="Tahoma"/>
      <w:sz w:val="16"/>
      <w:szCs w:val="16"/>
    </w:rPr>
  </w:style>
  <w:style w:type="table" w:styleId="TableGrid">
    <w:name w:val="Table Grid"/>
    <w:basedOn w:val="TableNormal"/>
    <w:uiPriority w:val="59"/>
    <w:rsid w:val="00D2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58"/>
    <w:rPr>
      <w:rFonts w:ascii="Tahoma" w:hAnsi="Tahoma" w:cs="Tahoma"/>
      <w:sz w:val="16"/>
      <w:szCs w:val="16"/>
    </w:rPr>
  </w:style>
  <w:style w:type="table" w:styleId="TableGrid">
    <w:name w:val="Table Grid"/>
    <w:basedOn w:val="TableNormal"/>
    <w:uiPriority w:val="59"/>
    <w:rsid w:val="00D2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Foster</dc:creator>
  <cp:lastModifiedBy>Wendy Goodall</cp:lastModifiedBy>
  <cp:revision>1</cp:revision>
  <dcterms:created xsi:type="dcterms:W3CDTF">2015-01-08T14:28:00Z</dcterms:created>
  <dcterms:modified xsi:type="dcterms:W3CDTF">2015-01-20T07:13:00Z</dcterms:modified>
</cp:coreProperties>
</file>