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eastAsiaTheme="minorEastAsia"/>
          <w:b/>
          <w:sz w:val="32"/>
          <w:lang w:val="en-US" w:eastAsia="ja-JP"/>
        </w:rPr>
        <w:id w:val="-34043007"/>
        <w:docPartObj>
          <w:docPartGallery w:val="Cover Pages"/>
          <w:docPartUnique/>
        </w:docPartObj>
      </w:sdtPr>
      <w:sdtEndPr>
        <w:rPr>
          <w:rFonts w:eastAsiaTheme="minorHAnsi"/>
        </w:rPr>
      </w:sdtEndPr>
      <w:sdtContent>
        <w:p w:rsidR="00A34F6D" w:rsidRDefault="00A34F6D">
          <w:pPr>
            <w:rPr>
              <w:noProof/>
              <w:lang w:eastAsia="en-GB"/>
            </w:rPr>
          </w:pPr>
        </w:p>
        <w:p w:rsidR="00A34F6D" w:rsidRDefault="00A34F6D">
          <w:pPr>
            <w:ind w:left="720"/>
            <w:rPr>
              <w:noProof/>
              <w:lang w:eastAsia="en-GB"/>
            </w:rPr>
          </w:pPr>
        </w:p>
        <w:p w:rsidR="00A34F6D" w:rsidRDefault="00A34F6D">
          <w:pPr>
            <w:ind w:left="720"/>
            <w:rPr>
              <w:noProof/>
              <w:lang w:eastAsia="en-GB"/>
            </w:rPr>
          </w:pPr>
        </w:p>
        <w:p w:rsidR="00A34F6D" w:rsidRDefault="00A34F6D">
          <w:pPr>
            <w:ind w:left="720"/>
            <w:rPr>
              <w:noProof/>
              <w:lang w:eastAsia="en-GB"/>
            </w:rPr>
          </w:pPr>
        </w:p>
        <w:p w:rsidR="00A34F6D" w:rsidRDefault="00A34F6D">
          <w:pPr>
            <w:ind w:left="720"/>
            <w:rPr>
              <w:noProof/>
              <w:lang w:eastAsia="en-GB"/>
            </w:rPr>
          </w:pPr>
        </w:p>
        <w:p w:rsidR="00A34F6D" w:rsidRDefault="00A34F6D">
          <w:pPr>
            <w:ind w:left="720"/>
            <w:rPr>
              <w:noProof/>
              <w:lang w:eastAsia="en-GB"/>
            </w:rPr>
          </w:pPr>
        </w:p>
        <w:tbl>
          <w:tblPr>
            <w:tblStyle w:val="TableGrid"/>
            <w:tblW w:w="0" w:type="auto"/>
            <w:jc w:val="center"/>
            <w:tblInd w:w="292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3484"/>
            <w:gridCol w:w="236"/>
          </w:tblGrid>
          <w:tr w:rsidR="00A34F6D" w:rsidTr="003F33F9">
            <w:trPr>
              <w:jc w:val="center"/>
            </w:trPr>
            <w:tc>
              <w:tcPr>
                <w:tcW w:w="3484" w:type="dxa"/>
                <w:vAlign w:val="center"/>
              </w:tcPr>
              <w:p w:rsidR="00A34F6D" w:rsidRDefault="003F33F9" w:rsidP="003F33F9">
                <w:pPr>
                  <w:jc w:val="center"/>
                  <w:rPr>
                    <w:sz w:val="72"/>
                  </w:rPr>
                </w:pPr>
                <w:r>
                  <w:rPr>
                    <w:noProof/>
                    <w:sz w:val="72"/>
                    <w:lang w:eastAsia="en-GB"/>
                  </w:rPr>
                  <w:drawing>
                    <wp:inline distT="0" distB="0" distL="0" distR="0" wp14:anchorId="6ED39F22" wp14:editId="478CD796">
                      <wp:extent cx="2075180" cy="1717040"/>
                      <wp:effectExtent l="0" t="0" r="1270" b="0"/>
                      <wp:docPr id="2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christ_church_logo  High Res.png"/>
                              <pic:cNvPicPr/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75180" cy="17170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36" w:type="dxa"/>
                <w:vAlign w:val="center"/>
              </w:tcPr>
              <w:p w:rsidR="00A34F6D" w:rsidRDefault="00A34F6D">
                <w:pPr>
                  <w:rPr>
                    <w:sz w:val="72"/>
                  </w:rPr>
                </w:pPr>
              </w:p>
            </w:tc>
          </w:tr>
        </w:tbl>
        <w:p w:rsidR="00A34F6D" w:rsidRDefault="00A34F6D">
          <w:pPr>
            <w:ind w:left="720"/>
            <w:rPr>
              <w:b/>
              <w:color w:val="777777"/>
              <w:szCs w:val="20"/>
            </w:rPr>
          </w:pPr>
        </w:p>
        <w:tbl>
          <w:tblPr>
            <w:tblStyle w:val="TableGrid"/>
            <w:tblpPr w:leftFromText="180" w:rightFromText="180" w:vertAnchor="page" w:horzAnchor="margin" w:tblpY="12832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488"/>
            <w:gridCol w:w="6084"/>
          </w:tblGrid>
          <w:tr w:rsidR="00A34F6D">
            <w:tc>
              <w:tcPr>
                <w:tcW w:w="1822" w:type="pct"/>
                <w:vAlign w:val="center"/>
              </w:tcPr>
              <w:p w:rsidR="00A34F6D" w:rsidRDefault="00A34F6D">
                <w:pPr>
                  <w:jc w:val="right"/>
                  <w:rPr>
                    <w:b/>
                    <w:color w:val="777777"/>
                    <w:sz w:val="72"/>
                  </w:rPr>
                </w:pPr>
              </w:p>
            </w:tc>
            <w:tc>
              <w:tcPr>
                <w:tcW w:w="3178" w:type="pct"/>
              </w:tcPr>
              <w:p w:rsidR="00A34F6D" w:rsidRDefault="00A34F6D">
                <w:pPr>
                  <w:rPr>
                    <w:b/>
                    <w:sz w:val="28"/>
                  </w:rPr>
                </w:pPr>
              </w:p>
            </w:tc>
          </w:tr>
        </w:tbl>
        <w:p w:rsidR="00A34F6D" w:rsidRPr="003F33F9" w:rsidRDefault="00A34F6D">
          <w:pPr>
            <w:ind w:left="720"/>
            <w:rPr>
              <w:rFonts w:ascii="Calibri" w:hAnsi="Calibri"/>
              <w:b/>
              <w:sz w:val="32"/>
              <w:szCs w:val="20"/>
            </w:rPr>
          </w:pPr>
        </w:p>
        <w:p w:rsidR="00A34F6D" w:rsidRPr="003F33F9" w:rsidRDefault="003F33F9" w:rsidP="003F33F9">
          <w:pPr>
            <w:ind w:left="720"/>
            <w:rPr>
              <w:rFonts w:ascii="Calibri" w:hAnsi="Calibri"/>
              <w:b/>
              <w:sz w:val="32"/>
              <w:szCs w:val="20"/>
            </w:rPr>
          </w:pPr>
          <w:r>
            <w:rPr>
              <w:rFonts w:ascii="Calibri" w:hAnsi="Calibri"/>
              <w:b/>
              <w:sz w:val="32"/>
              <w:szCs w:val="20"/>
            </w:rPr>
            <w:t xml:space="preserve">                                  </w:t>
          </w:r>
          <w:r w:rsidRPr="003F33F9">
            <w:rPr>
              <w:rFonts w:ascii="Calibri" w:hAnsi="Calibri"/>
              <w:b/>
              <w:sz w:val="32"/>
              <w:szCs w:val="20"/>
            </w:rPr>
            <w:t>Sex Education Policy</w:t>
          </w:r>
        </w:p>
        <w:p w:rsidR="00A34F6D" w:rsidRDefault="00A34F6D">
          <w:pPr>
            <w:ind w:left="720"/>
            <w:rPr>
              <w:b/>
              <w:color w:val="777777"/>
              <w:szCs w:val="20"/>
            </w:rPr>
          </w:pPr>
        </w:p>
        <w:p w:rsidR="00A34F6D" w:rsidRDefault="00A34F6D">
          <w:pPr>
            <w:ind w:left="720"/>
            <w:rPr>
              <w:b/>
              <w:color w:val="777777"/>
              <w:szCs w:val="20"/>
            </w:rPr>
          </w:pPr>
        </w:p>
        <w:p w:rsidR="003F33F9" w:rsidRDefault="003F33F9">
          <w:pPr>
            <w:ind w:left="720"/>
            <w:rPr>
              <w:b/>
              <w:color w:val="777777"/>
              <w:szCs w:val="20"/>
            </w:rPr>
          </w:pPr>
        </w:p>
        <w:p w:rsidR="003F33F9" w:rsidRDefault="003F33F9">
          <w:pPr>
            <w:ind w:left="720"/>
            <w:rPr>
              <w:b/>
              <w:color w:val="777777"/>
              <w:szCs w:val="20"/>
            </w:rPr>
          </w:pPr>
        </w:p>
        <w:p w:rsidR="003F33F9" w:rsidRDefault="003F33F9">
          <w:pPr>
            <w:ind w:left="720"/>
            <w:rPr>
              <w:b/>
              <w:color w:val="777777"/>
              <w:szCs w:val="20"/>
            </w:rPr>
          </w:pPr>
        </w:p>
        <w:p w:rsidR="003F33F9" w:rsidRDefault="003F33F9">
          <w:pPr>
            <w:ind w:left="720"/>
            <w:rPr>
              <w:b/>
              <w:color w:val="777777"/>
              <w:szCs w:val="20"/>
            </w:rPr>
          </w:pPr>
        </w:p>
        <w:p w:rsidR="003F33F9" w:rsidRDefault="003F33F9">
          <w:pPr>
            <w:ind w:left="720"/>
            <w:rPr>
              <w:b/>
              <w:color w:val="777777"/>
              <w:szCs w:val="20"/>
            </w:rPr>
          </w:pPr>
          <w:r>
            <w:rPr>
              <w:b/>
              <w:color w:val="777777"/>
              <w:szCs w:val="20"/>
            </w:rPr>
            <w:t>Created January 2018</w:t>
          </w:r>
        </w:p>
        <w:p w:rsidR="003F33F9" w:rsidRDefault="003F33F9">
          <w:pPr>
            <w:ind w:left="720"/>
            <w:rPr>
              <w:b/>
              <w:color w:val="777777"/>
              <w:szCs w:val="20"/>
            </w:rPr>
          </w:pPr>
          <w:r>
            <w:rPr>
              <w:b/>
              <w:color w:val="777777"/>
              <w:szCs w:val="20"/>
            </w:rPr>
            <w:t>Review due January 2021</w:t>
          </w:r>
        </w:p>
        <w:p w:rsidR="00A34F6D" w:rsidRDefault="00A34F6D">
          <w:pPr>
            <w:ind w:left="720"/>
            <w:rPr>
              <w:b/>
              <w:color w:val="777777"/>
              <w:szCs w:val="20"/>
            </w:rPr>
          </w:pPr>
        </w:p>
        <w:p w:rsidR="00A34F6D" w:rsidRDefault="00A34F6D">
          <w:pPr>
            <w:ind w:left="720"/>
            <w:rPr>
              <w:b/>
              <w:color w:val="777777"/>
              <w:szCs w:val="20"/>
            </w:rPr>
          </w:pPr>
        </w:p>
        <w:p w:rsidR="00A34F6D" w:rsidRDefault="00A34F6D">
          <w:pPr>
            <w:ind w:left="720"/>
            <w:rPr>
              <w:b/>
              <w:color w:val="777777"/>
              <w:szCs w:val="20"/>
            </w:rPr>
          </w:pPr>
        </w:p>
        <w:p w:rsidR="00A34F6D" w:rsidRDefault="00A34F6D">
          <w:pPr>
            <w:ind w:left="720"/>
            <w:rPr>
              <w:b/>
              <w:color w:val="777777"/>
              <w:szCs w:val="20"/>
            </w:rPr>
          </w:pPr>
        </w:p>
        <w:p w:rsidR="00A34F6D" w:rsidRDefault="00A34F6D">
          <w:pPr>
            <w:jc w:val="center"/>
            <w:rPr>
              <w:rFonts w:eastAsiaTheme="minorEastAsia"/>
              <w:b/>
              <w:sz w:val="32"/>
              <w:lang w:val="en-US" w:eastAsia="ja-JP"/>
            </w:rPr>
            <w:sectPr w:rsidR="00A34F6D" w:rsidSect="003F33F9">
              <w:headerReference w:type="default" r:id="rId10"/>
              <w:footerReference w:type="default" r:id="rId11"/>
              <w:pgSz w:w="11906" w:h="16838"/>
              <w:pgMar w:top="1245" w:right="1274" w:bottom="1440" w:left="1276" w:header="709" w:footer="709" w:gutter="0"/>
              <w:pgBorders w:offsetFrom="page">
                <w:top w:val="triple" w:sz="4" w:space="24" w:color="auto"/>
                <w:left w:val="triple" w:sz="4" w:space="24" w:color="auto"/>
                <w:bottom w:val="triple" w:sz="4" w:space="24" w:color="auto"/>
                <w:right w:val="triple" w:sz="4" w:space="24" w:color="auto"/>
              </w:pgBorders>
              <w:cols w:space="708"/>
              <w:docGrid w:linePitch="360"/>
            </w:sectPr>
          </w:pPr>
          <w:bookmarkStart w:id="0" w:name="_GoBack"/>
          <w:bookmarkEnd w:id="0"/>
        </w:p>
        <w:p w:rsidR="00A34F6D" w:rsidRPr="003F33F9" w:rsidRDefault="003F33F9" w:rsidP="003F33F9">
          <w:pPr>
            <w:rPr>
              <w:rFonts w:eastAsiaTheme="minorEastAsia"/>
              <w:b/>
              <w:sz w:val="32"/>
              <w:lang w:val="en-US" w:eastAsia="ja-JP"/>
            </w:rPr>
          </w:pPr>
          <w:r>
            <w:rPr>
              <w:b/>
              <w:sz w:val="32"/>
              <w:lang w:val="en-US" w:eastAsia="ja-JP"/>
            </w:rPr>
            <w:lastRenderedPageBreak/>
            <w:t>Contents:</w:t>
          </w:r>
        </w:p>
      </w:sdtContent>
    </w:sdt>
    <w:p w:rsidR="00A34F6D" w:rsidRDefault="003F33F9">
      <w:pPr>
        <w:rPr>
          <w:b/>
          <w:sz w:val="32"/>
          <w:lang w:val="en-US" w:eastAsia="ja-JP"/>
        </w:rPr>
      </w:pPr>
      <w:hyperlink w:anchor="AA" w:history="1">
        <w:r>
          <w:rPr>
            <w:rStyle w:val="Hyperlink"/>
            <w:rFonts w:ascii="Arial" w:hAnsi="Arial" w:cs="Arial"/>
          </w:rPr>
          <w:t>Statement of intent</w:t>
        </w:r>
      </w:hyperlink>
    </w:p>
    <w:p w:rsidR="00A34F6D" w:rsidRDefault="003F33F9">
      <w:pPr>
        <w:pStyle w:val="ListParagraph"/>
        <w:numPr>
          <w:ilvl w:val="0"/>
          <w:numId w:val="1"/>
        </w:numPr>
        <w:spacing w:before="120" w:after="120" w:line="320" w:lineRule="exact"/>
        <w:rPr>
          <w:rFonts w:ascii="Arial" w:hAnsi="Arial" w:cs="Arial"/>
        </w:rPr>
      </w:pPr>
      <w:hyperlink w:anchor="A" w:history="1">
        <w:r>
          <w:rPr>
            <w:rStyle w:val="Hyperlink"/>
            <w:rFonts w:ascii="Arial" w:hAnsi="Arial" w:cs="Arial"/>
          </w:rPr>
          <w:t>Legislation</w:t>
        </w:r>
      </w:hyperlink>
    </w:p>
    <w:p w:rsidR="00A34F6D" w:rsidRDefault="003F33F9">
      <w:pPr>
        <w:pStyle w:val="ListParagraph"/>
        <w:numPr>
          <w:ilvl w:val="0"/>
          <w:numId w:val="1"/>
        </w:numPr>
        <w:spacing w:before="120" w:after="120" w:line="320" w:lineRule="exact"/>
        <w:rPr>
          <w:rFonts w:ascii="Arial" w:hAnsi="Arial" w:cs="Arial"/>
        </w:rPr>
      </w:pPr>
      <w:hyperlink w:anchor="B" w:history="1">
        <w:r>
          <w:rPr>
            <w:rStyle w:val="Hyperlink"/>
            <w:rFonts w:ascii="Arial" w:hAnsi="Arial" w:cs="Arial"/>
          </w:rPr>
          <w:t>Organisation of the programme</w:t>
        </w:r>
      </w:hyperlink>
    </w:p>
    <w:p w:rsidR="00A34F6D" w:rsidRDefault="003F33F9">
      <w:pPr>
        <w:pStyle w:val="ListParagraph"/>
        <w:numPr>
          <w:ilvl w:val="0"/>
          <w:numId w:val="1"/>
        </w:numPr>
        <w:spacing w:before="120" w:after="120" w:line="320" w:lineRule="exact"/>
        <w:rPr>
          <w:rFonts w:ascii="Arial" w:hAnsi="Arial" w:cs="Arial"/>
        </w:rPr>
      </w:pPr>
      <w:hyperlink w:anchor="C" w:history="1">
        <w:r>
          <w:rPr>
            <w:rStyle w:val="Hyperlink"/>
            <w:rFonts w:ascii="Arial" w:hAnsi="Arial" w:cs="Arial"/>
          </w:rPr>
          <w:t>Key stage 1</w:t>
        </w:r>
      </w:hyperlink>
    </w:p>
    <w:p w:rsidR="00A34F6D" w:rsidRDefault="003F33F9">
      <w:pPr>
        <w:pStyle w:val="ListParagraph"/>
        <w:numPr>
          <w:ilvl w:val="0"/>
          <w:numId w:val="1"/>
        </w:numPr>
        <w:spacing w:before="120" w:after="120" w:line="320" w:lineRule="exact"/>
        <w:rPr>
          <w:rFonts w:ascii="Arial" w:hAnsi="Arial" w:cs="Arial"/>
        </w:rPr>
      </w:pPr>
      <w:hyperlink w:anchor="D" w:history="1">
        <w:r>
          <w:rPr>
            <w:rStyle w:val="Hyperlink"/>
            <w:rFonts w:ascii="Arial" w:hAnsi="Arial" w:cs="Arial"/>
          </w:rPr>
          <w:t>Key stage 2</w:t>
        </w:r>
      </w:hyperlink>
    </w:p>
    <w:p w:rsidR="00A34F6D" w:rsidRDefault="003F33F9">
      <w:pPr>
        <w:pStyle w:val="ListParagraph"/>
        <w:numPr>
          <w:ilvl w:val="0"/>
          <w:numId w:val="1"/>
        </w:numPr>
        <w:spacing w:before="120" w:after="120" w:line="320" w:lineRule="exact"/>
        <w:rPr>
          <w:rFonts w:ascii="Arial" w:hAnsi="Arial" w:cs="Arial"/>
        </w:rPr>
      </w:pPr>
      <w:hyperlink w:anchor="G" w:history="1">
        <w:r>
          <w:rPr>
            <w:rStyle w:val="Hyperlink"/>
            <w:rFonts w:ascii="Arial" w:hAnsi="Arial" w:cs="Arial"/>
          </w:rPr>
          <w:t>Training of staff</w:t>
        </w:r>
      </w:hyperlink>
    </w:p>
    <w:p w:rsidR="00A34F6D" w:rsidRDefault="003F33F9">
      <w:pPr>
        <w:pStyle w:val="ListParagraph"/>
        <w:numPr>
          <w:ilvl w:val="0"/>
          <w:numId w:val="1"/>
        </w:numPr>
        <w:spacing w:before="120" w:after="120" w:line="320" w:lineRule="exact"/>
        <w:rPr>
          <w:rFonts w:ascii="Arial" w:hAnsi="Arial" w:cs="Arial"/>
        </w:rPr>
      </w:pPr>
      <w:hyperlink w:anchor="H" w:history="1">
        <w:r>
          <w:rPr>
            <w:rStyle w:val="Hyperlink"/>
            <w:rFonts w:ascii="Arial" w:hAnsi="Arial" w:cs="Arial"/>
          </w:rPr>
          <w:t>Delivery of the programme</w:t>
        </w:r>
      </w:hyperlink>
    </w:p>
    <w:p w:rsidR="00A34F6D" w:rsidRDefault="003F33F9">
      <w:pPr>
        <w:pStyle w:val="ListParagraph"/>
        <w:numPr>
          <w:ilvl w:val="0"/>
          <w:numId w:val="1"/>
        </w:numPr>
        <w:spacing w:before="120" w:after="120" w:line="320" w:lineRule="exact"/>
        <w:rPr>
          <w:rFonts w:ascii="Arial" w:hAnsi="Arial" w:cs="Arial"/>
        </w:rPr>
      </w:pPr>
      <w:hyperlink w:anchor="I" w:history="1">
        <w:r>
          <w:rPr>
            <w:rStyle w:val="Hyperlink"/>
            <w:rFonts w:ascii="Arial" w:hAnsi="Arial" w:cs="Arial"/>
          </w:rPr>
          <w:t>Working with parents</w:t>
        </w:r>
      </w:hyperlink>
    </w:p>
    <w:p w:rsidR="00A34F6D" w:rsidRDefault="003F33F9">
      <w:pPr>
        <w:pStyle w:val="ListParagraph"/>
        <w:numPr>
          <w:ilvl w:val="0"/>
          <w:numId w:val="1"/>
        </w:numPr>
        <w:spacing w:before="120" w:after="120" w:line="320" w:lineRule="exact"/>
        <w:rPr>
          <w:rFonts w:ascii="Arial" w:hAnsi="Arial" w:cs="Arial"/>
        </w:rPr>
      </w:pPr>
      <w:hyperlink w:anchor="J" w:history="1">
        <w:r>
          <w:rPr>
            <w:rStyle w:val="Hyperlink"/>
            <w:rFonts w:ascii="Arial" w:hAnsi="Arial" w:cs="Arial"/>
          </w:rPr>
          <w:t>Equal opportunities</w:t>
        </w:r>
      </w:hyperlink>
    </w:p>
    <w:p w:rsidR="00A34F6D" w:rsidRDefault="003F33F9">
      <w:pPr>
        <w:pStyle w:val="ListParagraph"/>
        <w:numPr>
          <w:ilvl w:val="0"/>
          <w:numId w:val="1"/>
        </w:numPr>
        <w:spacing w:before="120" w:after="120" w:line="320" w:lineRule="exact"/>
        <w:rPr>
          <w:rFonts w:ascii="Arial" w:hAnsi="Arial" w:cs="Arial"/>
        </w:rPr>
      </w:pPr>
      <w:hyperlink w:anchor="K" w:history="1">
        <w:r>
          <w:rPr>
            <w:rStyle w:val="Hyperlink"/>
            <w:rFonts w:ascii="Arial" w:hAnsi="Arial" w:cs="Arial"/>
          </w:rPr>
          <w:t>Confidentiality</w:t>
        </w:r>
      </w:hyperlink>
      <w:r>
        <w:rPr>
          <w:rFonts w:ascii="Arial" w:hAnsi="Arial" w:cs="Arial"/>
        </w:rPr>
        <w:t xml:space="preserve"> </w:t>
      </w:r>
    </w:p>
    <w:p w:rsidR="00A34F6D" w:rsidRDefault="003F33F9">
      <w:pPr>
        <w:pStyle w:val="ListParagraph"/>
        <w:numPr>
          <w:ilvl w:val="0"/>
          <w:numId w:val="1"/>
        </w:numPr>
        <w:spacing w:before="120" w:after="120" w:line="320" w:lineRule="exact"/>
        <w:rPr>
          <w:rFonts w:ascii="Arial" w:hAnsi="Arial" w:cs="Arial"/>
        </w:rPr>
      </w:pPr>
      <w:hyperlink w:anchor="L" w:history="1">
        <w:r>
          <w:rPr>
            <w:rStyle w:val="Hyperlink"/>
            <w:rFonts w:ascii="Arial" w:hAnsi="Arial" w:cs="Arial"/>
          </w:rPr>
          <w:t>Bullying incidents</w:t>
        </w:r>
      </w:hyperlink>
    </w:p>
    <w:p w:rsidR="00A34F6D" w:rsidRDefault="003F33F9">
      <w:pPr>
        <w:pStyle w:val="ListParagraph"/>
        <w:numPr>
          <w:ilvl w:val="0"/>
          <w:numId w:val="1"/>
        </w:numPr>
        <w:spacing w:before="120" w:after="120" w:line="320" w:lineRule="exact"/>
        <w:rPr>
          <w:rFonts w:ascii="Arial" w:hAnsi="Arial" w:cs="Arial"/>
        </w:rPr>
      </w:pPr>
      <w:hyperlink w:anchor="M" w:history="1">
        <w:r>
          <w:rPr>
            <w:rStyle w:val="Hyperlink"/>
            <w:rFonts w:ascii="Arial" w:hAnsi="Arial" w:cs="Arial"/>
          </w:rPr>
          <w:t>Monitoring and review</w:t>
        </w:r>
      </w:hyperlink>
    </w:p>
    <w:p w:rsidR="00A34F6D" w:rsidRDefault="003F33F9">
      <w:pPr>
        <w:spacing w:before="120" w:after="120" w:line="320" w:lineRule="exact"/>
        <w:ind w:left="720"/>
        <w:rPr>
          <w:rFonts w:ascii="Arial" w:hAnsi="Arial" w:cs="Arial"/>
        </w:rPr>
      </w:pPr>
      <w:r>
        <w:rPr>
          <w:rFonts w:ascii="Arial" w:hAnsi="Arial" w:cs="Arial"/>
        </w:rPr>
        <w:t>Appendices</w:t>
      </w:r>
    </w:p>
    <w:p w:rsidR="00A34F6D" w:rsidRDefault="003F33F9">
      <w:pPr>
        <w:pStyle w:val="ListParagraph"/>
        <w:numPr>
          <w:ilvl w:val="1"/>
          <w:numId w:val="1"/>
        </w:numPr>
        <w:spacing w:before="120" w:after="120" w:line="320" w:lineRule="exact"/>
        <w:rPr>
          <w:rStyle w:val="Hyperlink"/>
          <w:rFonts w:ascii="Arial" w:hAnsi="Arial" w:cs="Arial"/>
          <w:color w:val="auto"/>
          <w:u w:val="none"/>
        </w:rPr>
      </w:pPr>
      <w:hyperlink w:anchor="N" w:history="1">
        <w:r>
          <w:rPr>
            <w:rStyle w:val="Hyperlink"/>
            <w:rFonts w:ascii="Arial" w:hAnsi="Arial" w:cs="Arial"/>
          </w:rPr>
          <w:t>Appendix 1 – Letter to parents/guardians</w:t>
        </w:r>
      </w:hyperlink>
    </w:p>
    <w:p w:rsidR="00A34F6D" w:rsidRDefault="003F33F9">
      <w:pPr>
        <w:pStyle w:val="ListParagraph"/>
        <w:numPr>
          <w:ilvl w:val="1"/>
          <w:numId w:val="1"/>
        </w:numPr>
        <w:spacing w:before="120" w:after="120" w:line="320" w:lineRule="exact"/>
        <w:rPr>
          <w:rStyle w:val="Hyperlink"/>
          <w:rFonts w:ascii="Arial" w:hAnsi="Arial" w:cs="Arial"/>
          <w:color w:val="auto"/>
          <w:u w:val="none"/>
        </w:rPr>
      </w:pPr>
      <w:hyperlink w:anchor="O" w:history="1">
        <w:r>
          <w:rPr>
            <w:rStyle w:val="Hyperlink"/>
            <w:rFonts w:ascii="Arial" w:hAnsi="Arial" w:cs="Arial"/>
          </w:rPr>
          <w:t>Appendix 2 – Science national curriculum</w:t>
        </w:r>
      </w:hyperlink>
    </w:p>
    <w:p w:rsidR="00A34F6D" w:rsidRDefault="00A34F6D">
      <w:pPr>
        <w:spacing w:before="120" w:after="120" w:line="320" w:lineRule="exact"/>
        <w:ind w:left="1440"/>
        <w:rPr>
          <w:rFonts w:ascii="Arial" w:hAnsi="Arial" w:cs="Arial"/>
        </w:rPr>
      </w:pPr>
    </w:p>
    <w:p w:rsidR="00A34F6D" w:rsidRDefault="00A34F6D">
      <w:pPr>
        <w:rPr>
          <w:rFonts w:ascii="Arial" w:hAnsi="Arial" w:cs="Arial"/>
          <w:sz w:val="32"/>
          <w:szCs w:val="32"/>
        </w:rPr>
      </w:pPr>
    </w:p>
    <w:p w:rsidR="00A34F6D" w:rsidRDefault="003F33F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A34F6D" w:rsidRDefault="003F33F9">
      <w:pPr>
        <w:pStyle w:val="Heading10"/>
        <w:numPr>
          <w:ilvl w:val="0"/>
          <w:numId w:val="0"/>
        </w:numPr>
        <w:ind w:left="360" w:hanging="360"/>
        <w:jc w:val="both"/>
        <w:rPr>
          <w:b/>
        </w:rPr>
      </w:pPr>
      <w:bookmarkStart w:id="1" w:name="_Statement_of_Intent"/>
      <w:bookmarkStart w:id="2" w:name="AA"/>
      <w:bookmarkEnd w:id="1"/>
      <w:r>
        <w:rPr>
          <w:b/>
        </w:rPr>
        <w:lastRenderedPageBreak/>
        <w:t>Statement of intent</w:t>
      </w:r>
    </w:p>
    <w:bookmarkEnd w:id="2"/>
    <w:p w:rsidR="00A34F6D" w:rsidRDefault="003F33F9">
      <w:pPr>
        <w:jc w:val="both"/>
      </w:pPr>
      <w:r>
        <w:t xml:space="preserve">At Christ Church Academy </w:t>
      </w:r>
      <w:r>
        <w:t>we understand the importance of educating pupils about sex and relationshi</w:t>
      </w:r>
      <w:r>
        <w:t>ps, in order for pupils to make responsible and well-informed decisions in their lives.</w:t>
      </w:r>
    </w:p>
    <w:p w:rsidR="00A34F6D" w:rsidRDefault="003F33F9">
      <w:pPr>
        <w:jc w:val="both"/>
      </w:pPr>
      <w:r>
        <w:t>The DfE’s guidance, ‘Sex and Relationship Education Guidance’, defines this programme as: “Learning about physical, moral and emotional development; understanding the i</w:t>
      </w:r>
      <w:r>
        <w:t>mportance of marriage for family life, stable and loving relationships, respect, love and care. It is also about the teaching of sex, sexuality and health.”</w:t>
      </w:r>
    </w:p>
    <w:p w:rsidR="00A34F6D" w:rsidRDefault="003F33F9">
      <w:pPr>
        <w:jc w:val="both"/>
      </w:pPr>
      <w:r>
        <w:t>The programme will be taught objectively and does not intend to promote any form of sexual orientat</w:t>
      </w:r>
      <w:r>
        <w:t>ion.</w:t>
      </w:r>
    </w:p>
    <w:p w:rsidR="00A34F6D" w:rsidRDefault="003F33F9">
      <w:pPr>
        <w:jc w:val="both"/>
        <w:rPr>
          <w:b/>
        </w:rPr>
      </w:pPr>
      <w:r>
        <w:rPr>
          <w:b/>
        </w:rPr>
        <w:t>Aims and objectives</w:t>
      </w:r>
    </w:p>
    <w:p w:rsidR="00A34F6D" w:rsidRDefault="003F33F9">
      <w:pPr>
        <w:jc w:val="both"/>
      </w:pPr>
      <w:r>
        <w:t>The sex education and relationship programme is an opportunity for pupils to:</w:t>
      </w:r>
    </w:p>
    <w:p w:rsidR="00A34F6D" w:rsidRDefault="003F33F9">
      <w:pPr>
        <w:pStyle w:val="ListParagraph"/>
        <w:numPr>
          <w:ilvl w:val="0"/>
          <w:numId w:val="43"/>
        </w:numPr>
        <w:jc w:val="both"/>
      </w:pPr>
      <w:r>
        <w:t>Develop an understanding of sex, sexuality and relationships.</w:t>
      </w:r>
    </w:p>
    <w:p w:rsidR="00A34F6D" w:rsidRDefault="003F33F9">
      <w:pPr>
        <w:pStyle w:val="ListParagraph"/>
        <w:numPr>
          <w:ilvl w:val="0"/>
          <w:numId w:val="43"/>
        </w:numPr>
        <w:jc w:val="both"/>
      </w:pPr>
      <w:r>
        <w:t>Develop a range of appropriate personal skills.</w:t>
      </w:r>
    </w:p>
    <w:p w:rsidR="00A34F6D" w:rsidRDefault="003F33F9">
      <w:pPr>
        <w:jc w:val="both"/>
      </w:pPr>
      <w:r>
        <w:t xml:space="preserve">The aims will be achieved through </w:t>
      </w:r>
      <w:r>
        <w:t>developing an understanding of:</w:t>
      </w:r>
    </w:p>
    <w:p w:rsidR="00A34F6D" w:rsidRDefault="003F33F9">
      <w:pPr>
        <w:pStyle w:val="ListParagraph"/>
        <w:numPr>
          <w:ilvl w:val="0"/>
          <w:numId w:val="44"/>
        </w:numPr>
        <w:jc w:val="both"/>
      </w:pPr>
      <w:r>
        <w:t>A range of values and moral issues including the importance of family life.</w:t>
      </w:r>
    </w:p>
    <w:p w:rsidR="00A34F6D" w:rsidRDefault="003F33F9">
      <w:pPr>
        <w:pStyle w:val="ListParagraph"/>
        <w:numPr>
          <w:ilvl w:val="0"/>
          <w:numId w:val="44"/>
        </w:numPr>
        <w:jc w:val="both"/>
      </w:pPr>
      <w:r>
        <w:t xml:space="preserve">The biological facts related to human growth and development, including reproduction. </w:t>
      </w:r>
    </w:p>
    <w:p w:rsidR="00A34F6D" w:rsidRDefault="003F33F9">
      <w:pPr>
        <w:pStyle w:val="ListParagraph"/>
        <w:numPr>
          <w:ilvl w:val="0"/>
          <w:numId w:val="44"/>
        </w:numPr>
        <w:jc w:val="both"/>
      </w:pPr>
      <w:r>
        <w:t>The importance of healthy relationships.</w:t>
      </w:r>
    </w:p>
    <w:p w:rsidR="00A34F6D" w:rsidRDefault="00A34F6D">
      <w:pPr>
        <w:jc w:val="both"/>
      </w:pPr>
    </w:p>
    <w:p w:rsidR="00A34F6D" w:rsidRDefault="00A34F6D">
      <w:pPr>
        <w:jc w:val="both"/>
      </w:pPr>
    </w:p>
    <w:p w:rsidR="00A34F6D" w:rsidRDefault="00A34F6D">
      <w:pPr>
        <w:jc w:val="both"/>
      </w:pPr>
    </w:p>
    <w:p w:rsidR="00A34F6D" w:rsidRDefault="003F33F9">
      <w:pPr>
        <w:jc w:val="both"/>
      </w:pPr>
      <w:r>
        <w:t xml:space="preserve"> </w:t>
      </w:r>
    </w:p>
    <w:p w:rsidR="00A34F6D" w:rsidRDefault="00A34F6D">
      <w:pPr>
        <w:jc w:val="both"/>
      </w:pPr>
    </w:p>
    <w:p w:rsidR="00A34F6D" w:rsidRDefault="00A34F6D">
      <w:pPr>
        <w:jc w:val="both"/>
      </w:pPr>
    </w:p>
    <w:p w:rsidR="00A34F6D" w:rsidRDefault="00A34F6D">
      <w:pPr>
        <w:jc w:val="both"/>
      </w:pPr>
    </w:p>
    <w:p w:rsidR="00A34F6D" w:rsidRDefault="00A34F6D">
      <w:pPr>
        <w:jc w:val="both"/>
      </w:pPr>
    </w:p>
    <w:p w:rsidR="00A34F6D" w:rsidRDefault="00A34F6D">
      <w:pPr>
        <w:jc w:val="both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3"/>
        <w:gridCol w:w="2365"/>
        <w:gridCol w:w="846"/>
        <w:gridCol w:w="3218"/>
      </w:tblGrid>
      <w:tr w:rsidR="00A34F6D">
        <w:trPr>
          <w:trHeight w:val="389"/>
        </w:trPr>
        <w:tc>
          <w:tcPr>
            <w:tcW w:w="9242" w:type="dxa"/>
            <w:gridSpan w:val="4"/>
            <w:vAlign w:val="center"/>
          </w:tcPr>
          <w:p w:rsidR="00A34F6D" w:rsidRDefault="003F33F9">
            <w:pPr>
              <w:jc w:val="both"/>
            </w:pPr>
            <w:r>
              <w:t>Signed by:</w:t>
            </w:r>
          </w:p>
        </w:tc>
      </w:tr>
      <w:tr w:rsidR="00A34F6D">
        <w:trPr>
          <w:trHeight w:val="624"/>
        </w:trPr>
        <w:tc>
          <w:tcPr>
            <w:tcW w:w="2813" w:type="dxa"/>
            <w:tcBorders>
              <w:bottom w:val="single" w:sz="2" w:space="0" w:color="auto"/>
            </w:tcBorders>
          </w:tcPr>
          <w:p w:rsidR="00A34F6D" w:rsidRDefault="00A34F6D">
            <w:pPr>
              <w:jc w:val="both"/>
            </w:pPr>
          </w:p>
        </w:tc>
        <w:tc>
          <w:tcPr>
            <w:tcW w:w="2365" w:type="dxa"/>
            <w:vAlign w:val="bottom"/>
          </w:tcPr>
          <w:p w:rsidR="00A34F6D" w:rsidRDefault="003F33F9">
            <w:pPr>
              <w:jc w:val="both"/>
            </w:pPr>
            <w:r>
              <w:rPr>
                <w:highlight w:val="lightGray"/>
              </w:rPr>
              <w:t>Headteacher</w:t>
            </w:r>
          </w:p>
        </w:tc>
        <w:tc>
          <w:tcPr>
            <w:tcW w:w="846" w:type="dxa"/>
            <w:vAlign w:val="bottom"/>
          </w:tcPr>
          <w:p w:rsidR="00A34F6D" w:rsidRDefault="003F33F9">
            <w:pPr>
              <w:jc w:val="both"/>
            </w:pPr>
            <w:r>
              <w:t>Date:</w:t>
            </w:r>
          </w:p>
        </w:tc>
        <w:tc>
          <w:tcPr>
            <w:tcW w:w="3218" w:type="dxa"/>
            <w:tcBorders>
              <w:bottom w:val="single" w:sz="2" w:space="0" w:color="auto"/>
            </w:tcBorders>
          </w:tcPr>
          <w:p w:rsidR="00A34F6D" w:rsidRDefault="00A34F6D">
            <w:pPr>
              <w:jc w:val="both"/>
            </w:pPr>
          </w:p>
        </w:tc>
      </w:tr>
      <w:tr w:rsidR="00A34F6D">
        <w:trPr>
          <w:trHeight w:val="624"/>
        </w:trPr>
        <w:tc>
          <w:tcPr>
            <w:tcW w:w="2813" w:type="dxa"/>
            <w:tcBorders>
              <w:top w:val="single" w:sz="2" w:space="0" w:color="auto"/>
              <w:bottom w:val="single" w:sz="2" w:space="0" w:color="auto"/>
            </w:tcBorders>
          </w:tcPr>
          <w:p w:rsidR="00A34F6D" w:rsidRDefault="00A34F6D">
            <w:pPr>
              <w:jc w:val="both"/>
            </w:pPr>
          </w:p>
        </w:tc>
        <w:tc>
          <w:tcPr>
            <w:tcW w:w="2365" w:type="dxa"/>
            <w:vAlign w:val="bottom"/>
          </w:tcPr>
          <w:p w:rsidR="00A34F6D" w:rsidRDefault="003F33F9">
            <w:pPr>
              <w:spacing w:line="276" w:lineRule="auto"/>
              <w:jc w:val="both"/>
              <w:rPr>
                <w:highlight w:val="lightGray"/>
              </w:rPr>
            </w:pPr>
            <w:r>
              <w:t>Chair of governors</w:t>
            </w:r>
          </w:p>
        </w:tc>
        <w:tc>
          <w:tcPr>
            <w:tcW w:w="846" w:type="dxa"/>
            <w:vAlign w:val="bottom"/>
          </w:tcPr>
          <w:p w:rsidR="00A34F6D" w:rsidRDefault="003F33F9">
            <w:pPr>
              <w:jc w:val="both"/>
            </w:pPr>
            <w:r>
              <w:t>Date:</w:t>
            </w:r>
          </w:p>
        </w:tc>
        <w:tc>
          <w:tcPr>
            <w:tcW w:w="3218" w:type="dxa"/>
            <w:tcBorders>
              <w:top w:val="single" w:sz="2" w:space="0" w:color="auto"/>
              <w:bottom w:val="single" w:sz="2" w:space="0" w:color="auto"/>
            </w:tcBorders>
          </w:tcPr>
          <w:p w:rsidR="00A34F6D" w:rsidRDefault="00A34F6D">
            <w:pPr>
              <w:jc w:val="both"/>
            </w:pPr>
          </w:p>
        </w:tc>
      </w:tr>
    </w:tbl>
    <w:p w:rsidR="00A34F6D" w:rsidRDefault="00A34F6D">
      <w:pPr>
        <w:jc w:val="both"/>
      </w:pPr>
    </w:p>
    <w:p w:rsidR="00A34F6D" w:rsidRDefault="003F33F9">
      <w:pPr>
        <w:pStyle w:val="Heading10"/>
        <w:jc w:val="both"/>
        <w:rPr>
          <w:b/>
        </w:rPr>
      </w:pPr>
      <w:bookmarkStart w:id="3" w:name="_Context"/>
      <w:bookmarkStart w:id="4" w:name="_Prevention_of_Cyber"/>
      <w:bookmarkStart w:id="5" w:name="_Responsibilities"/>
      <w:bookmarkStart w:id="6" w:name="_Responsibilities_for_the"/>
      <w:bookmarkStart w:id="7" w:name="_Responsibilities_for_safety"/>
      <w:bookmarkStart w:id="8" w:name="_Key_roles_and"/>
      <w:bookmarkStart w:id="9" w:name="A"/>
      <w:bookmarkEnd w:id="3"/>
      <w:bookmarkEnd w:id="4"/>
      <w:bookmarkEnd w:id="5"/>
      <w:bookmarkEnd w:id="6"/>
      <w:bookmarkEnd w:id="7"/>
      <w:bookmarkEnd w:id="8"/>
      <w:r>
        <w:rPr>
          <w:b/>
        </w:rPr>
        <w:lastRenderedPageBreak/>
        <w:t>Legislation</w:t>
      </w:r>
    </w:p>
    <w:bookmarkEnd w:id="9"/>
    <w:p w:rsidR="00A34F6D" w:rsidRDefault="003F33F9">
      <w:pPr>
        <w:pStyle w:val="TSB-Level1Numbers"/>
        <w:jc w:val="both"/>
      </w:pPr>
      <w:r>
        <w:t>This policy will be compliant with the following guidance:</w:t>
      </w:r>
    </w:p>
    <w:p w:rsidR="00A34F6D" w:rsidRDefault="003F33F9">
      <w:pPr>
        <w:pStyle w:val="TSB-Level1Numbers"/>
        <w:numPr>
          <w:ilvl w:val="0"/>
          <w:numId w:val="45"/>
        </w:numPr>
        <w:jc w:val="both"/>
      </w:pPr>
      <w:r>
        <w:t>DfE ‘Sex and Relationship Education Guidance’ 2000</w:t>
      </w:r>
    </w:p>
    <w:p w:rsidR="00A34F6D" w:rsidRDefault="003F33F9">
      <w:pPr>
        <w:pStyle w:val="TSB-Level1Numbers"/>
        <w:numPr>
          <w:ilvl w:val="0"/>
          <w:numId w:val="45"/>
        </w:numPr>
        <w:jc w:val="both"/>
      </w:pPr>
      <w:r>
        <w:t>DfE ‘Science programmes of study: key stages 1 and 2’ 2013</w:t>
      </w:r>
    </w:p>
    <w:p w:rsidR="00A34F6D" w:rsidRDefault="003F33F9">
      <w:pPr>
        <w:pStyle w:val="TSB-Level1Numbers"/>
        <w:numPr>
          <w:ilvl w:val="0"/>
          <w:numId w:val="45"/>
        </w:numPr>
        <w:jc w:val="both"/>
      </w:pPr>
      <w:r>
        <w:t>DfE ‘Science programmes</w:t>
      </w:r>
      <w:r>
        <w:t xml:space="preserve"> of study: key stage 3’ 2013</w:t>
      </w:r>
    </w:p>
    <w:p w:rsidR="00A34F6D" w:rsidRDefault="003F33F9">
      <w:pPr>
        <w:pStyle w:val="TSB-Level1Numbers"/>
        <w:numPr>
          <w:ilvl w:val="0"/>
          <w:numId w:val="45"/>
        </w:numPr>
        <w:jc w:val="both"/>
      </w:pPr>
      <w:r>
        <w:t>DfE ‘Science programmes of study: key stage 4, ’ 2014</w:t>
      </w:r>
    </w:p>
    <w:p w:rsidR="00A34F6D" w:rsidRDefault="003F33F9">
      <w:pPr>
        <w:pStyle w:val="Heading10"/>
        <w:jc w:val="both"/>
        <w:rPr>
          <w:b/>
        </w:rPr>
      </w:pPr>
      <w:bookmarkStart w:id="10" w:name="bb"/>
      <w:bookmarkStart w:id="11" w:name="B"/>
      <w:r>
        <w:rPr>
          <w:b/>
        </w:rPr>
        <w:t>Organisation of the programme</w:t>
      </w:r>
    </w:p>
    <w:bookmarkEnd w:id="10"/>
    <w:bookmarkEnd w:id="11"/>
    <w:p w:rsidR="00A34F6D" w:rsidRDefault="003F33F9">
      <w:pPr>
        <w:pStyle w:val="TSB-Level1Numbers"/>
        <w:jc w:val="both"/>
      </w:pPr>
      <w:r>
        <w:rPr>
          <w:szCs w:val="22"/>
        </w:rPr>
        <w:t xml:space="preserve">The sex and relationship education programme will be developed in conjunction with the views of teachers, pupils and parents by the </w:t>
      </w:r>
      <w:r>
        <w:rPr>
          <w:szCs w:val="22"/>
          <w:highlight w:val="lightGray"/>
        </w:rPr>
        <w:t>PSHE coordi</w:t>
      </w:r>
      <w:r>
        <w:rPr>
          <w:szCs w:val="22"/>
          <w:highlight w:val="lightGray"/>
        </w:rPr>
        <w:t>nator</w:t>
      </w:r>
      <w:r>
        <w:rPr>
          <w:szCs w:val="22"/>
        </w:rPr>
        <w:t>, in accordance with DfE recommendations.</w:t>
      </w:r>
    </w:p>
    <w:p w:rsidR="00A34F6D" w:rsidRDefault="003F33F9">
      <w:pPr>
        <w:pStyle w:val="TSB-Level1Numbers"/>
        <w:jc w:val="both"/>
      </w:pPr>
      <w:r>
        <w:t xml:space="preserve">The majority of the programme will be delivered through the personal, social, health and economic (PSHE) education, with statutory aspects taught via the science curriculum. </w:t>
      </w:r>
    </w:p>
    <w:p w:rsidR="00A34F6D" w:rsidRDefault="003F33F9">
      <w:pPr>
        <w:pStyle w:val="TSB-Level1Numbers"/>
        <w:jc w:val="both"/>
      </w:pPr>
      <w:r>
        <w:t xml:space="preserve">At key stage 1 and </w:t>
      </w:r>
      <w:r>
        <w:t xml:space="preserve">key stage 2, the topics are broken down into specific areas that will be taught appropriate to pupils’ ages. </w:t>
      </w:r>
    </w:p>
    <w:p w:rsidR="00A34F6D" w:rsidRDefault="003F33F9" w:rsidP="003F33F9">
      <w:pPr>
        <w:pStyle w:val="TSB-Level1Numbers"/>
        <w:jc w:val="both"/>
      </w:pPr>
      <w:r>
        <w:t xml:space="preserve">Elements of the topics for key stage 1 and 2 are statutory in accordance with the </w:t>
      </w:r>
      <w:hyperlink w:anchor="O" w:history="1">
        <w:r>
          <w:rPr>
            <w:rStyle w:val="Hyperlink"/>
          </w:rPr>
          <w:t>science national curriculum</w:t>
        </w:r>
      </w:hyperlink>
      <w:r>
        <w:t xml:space="preserve"> </w:t>
      </w:r>
      <w:r>
        <w:t>and therefore must be taught</w:t>
      </w:r>
    </w:p>
    <w:p w:rsidR="00A34F6D" w:rsidRDefault="003F33F9">
      <w:pPr>
        <w:pStyle w:val="Heading10"/>
        <w:jc w:val="both"/>
        <w:rPr>
          <w:b/>
        </w:rPr>
      </w:pPr>
      <w:bookmarkStart w:id="12" w:name="cc"/>
      <w:bookmarkStart w:id="13" w:name="C"/>
      <w:r>
        <w:rPr>
          <w:b/>
        </w:rPr>
        <w:t>Key stage 1</w:t>
      </w:r>
      <w:bookmarkEnd w:id="12"/>
      <w:bookmarkEnd w:id="13"/>
    </w:p>
    <w:p w:rsidR="00A34F6D" w:rsidRDefault="003F33F9">
      <w:pPr>
        <w:pStyle w:val="TSB-Level1Numbers"/>
        <w:jc w:val="both"/>
      </w:pPr>
      <w:r>
        <w:t xml:space="preserve">Pupils in Year 1 are taught: </w:t>
      </w:r>
    </w:p>
    <w:p w:rsidR="00A34F6D" w:rsidRDefault="003F33F9">
      <w:pPr>
        <w:pStyle w:val="TSB-PolicyBullets"/>
        <w:jc w:val="both"/>
      </w:pPr>
      <w:r>
        <w:t xml:space="preserve">About the different ways in </w:t>
      </w:r>
      <w:r>
        <w:t>which they have changed since they were a baby, including the changes to their bodies.</w:t>
      </w:r>
    </w:p>
    <w:p w:rsidR="00A34F6D" w:rsidRDefault="003F33F9">
      <w:pPr>
        <w:pStyle w:val="TSB-PolicyBullets"/>
        <w:jc w:val="both"/>
      </w:pPr>
      <w:r>
        <w:t>Biological names for various body parts including penis, vagina, testicles and breasts.</w:t>
      </w:r>
    </w:p>
    <w:p w:rsidR="00A34F6D" w:rsidRDefault="003F33F9">
      <w:pPr>
        <w:pStyle w:val="TSB-PolicyBullets"/>
        <w:jc w:val="both"/>
      </w:pPr>
      <w:r>
        <w:t>The different words families may have for these body parts.</w:t>
      </w:r>
    </w:p>
    <w:p w:rsidR="00A34F6D" w:rsidRDefault="00A34F6D">
      <w:pPr>
        <w:pStyle w:val="TSB-PolicyBullets"/>
        <w:numPr>
          <w:ilvl w:val="0"/>
          <w:numId w:val="0"/>
        </w:numPr>
        <w:ind w:left="1491"/>
        <w:jc w:val="both"/>
      </w:pPr>
    </w:p>
    <w:p w:rsidR="00A34F6D" w:rsidRDefault="003F33F9">
      <w:pPr>
        <w:pStyle w:val="TSB-Level1Numbers"/>
        <w:jc w:val="both"/>
      </w:pPr>
      <w:r>
        <w:t>Pupils in Year 2 are</w:t>
      </w:r>
      <w:r>
        <w:t xml:space="preserve"> taught:</w:t>
      </w:r>
    </w:p>
    <w:p w:rsidR="00A34F6D" w:rsidRDefault="003F33F9">
      <w:pPr>
        <w:pStyle w:val="TSB-PolicyBullets"/>
        <w:jc w:val="both"/>
      </w:pPr>
      <w:r>
        <w:t>To match the correct body parts to a male and female.</w:t>
      </w:r>
    </w:p>
    <w:p w:rsidR="00A34F6D" w:rsidRDefault="003F33F9">
      <w:pPr>
        <w:pStyle w:val="TSB-PolicyBullets"/>
        <w:jc w:val="both"/>
      </w:pPr>
      <w:r>
        <w:t>The function of clothing to make us look nice, keep us warm and keep certain parts of our bodies private.</w:t>
      </w:r>
    </w:p>
    <w:p w:rsidR="00A34F6D" w:rsidRDefault="003F33F9">
      <w:pPr>
        <w:pStyle w:val="TSB-PolicyBullets"/>
        <w:jc w:val="both"/>
      </w:pPr>
      <w:r>
        <w:t>About the process of aging and the fact that this cannot be controlled.</w:t>
      </w:r>
    </w:p>
    <w:p w:rsidR="00A34F6D" w:rsidRDefault="003F33F9">
      <w:pPr>
        <w:pStyle w:val="Heading10"/>
        <w:jc w:val="both"/>
        <w:rPr>
          <w:b/>
        </w:rPr>
      </w:pPr>
      <w:bookmarkStart w:id="14" w:name="dd"/>
      <w:bookmarkStart w:id="15" w:name="D"/>
      <w:r>
        <w:rPr>
          <w:b/>
        </w:rPr>
        <w:t>Key stage 2</w:t>
      </w:r>
      <w:bookmarkEnd w:id="14"/>
      <w:bookmarkEnd w:id="15"/>
    </w:p>
    <w:p w:rsidR="00A34F6D" w:rsidRDefault="003F33F9">
      <w:pPr>
        <w:pStyle w:val="TSB-Level1Numbers"/>
        <w:jc w:val="both"/>
      </w:pPr>
      <w:r>
        <w:t>Pupils in Year 3 are taught:</w:t>
      </w:r>
    </w:p>
    <w:p w:rsidR="00A34F6D" w:rsidRDefault="003F33F9">
      <w:pPr>
        <w:pStyle w:val="TSB-PolicyBullets"/>
        <w:jc w:val="both"/>
      </w:pPr>
      <w:r>
        <w:t>That humans reproduce and produce offspring.</w:t>
      </w:r>
    </w:p>
    <w:p w:rsidR="00A34F6D" w:rsidRDefault="003F33F9">
      <w:pPr>
        <w:pStyle w:val="TSB-PolicyBullets"/>
        <w:jc w:val="both"/>
      </w:pPr>
      <w:proofErr w:type="gramStart"/>
      <w:r>
        <w:lastRenderedPageBreak/>
        <w:t>That women</w:t>
      </w:r>
      <w:proofErr w:type="gramEnd"/>
      <w:r>
        <w:t xml:space="preserve"> have babies and that in most animals, it is also the female that has babies.</w:t>
      </w:r>
    </w:p>
    <w:p w:rsidR="00A34F6D" w:rsidRDefault="003F33F9">
      <w:pPr>
        <w:pStyle w:val="TSB-PolicyBullets"/>
        <w:jc w:val="both"/>
      </w:pPr>
      <w:r>
        <w:t>About the way a baby grows in its mother’s uterus.</w:t>
      </w:r>
    </w:p>
    <w:p w:rsidR="00A34F6D" w:rsidRDefault="003F33F9">
      <w:pPr>
        <w:pStyle w:val="TSB-PolicyBullets"/>
        <w:jc w:val="both"/>
      </w:pPr>
      <w:r>
        <w:t>About the word “puberty”, and t</w:t>
      </w:r>
      <w:r>
        <w:t>hat this is used to explain when a child’s body turns into an adult.</w:t>
      </w:r>
    </w:p>
    <w:p w:rsidR="00A34F6D" w:rsidRDefault="003F33F9">
      <w:pPr>
        <w:pStyle w:val="TSB-PolicyBullets"/>
        <w:jc w:val="both"/>
      </w:pPr>
      <w:r>
        <w:t>About the importance of hygiene.</w:t>
      </w:r>
    </w:p>
    <w:p w:rsidR="00A34F6D" w:rsidRDefault="003F33F9">
      <w:pPr>
        <w:pStyle w:val="TSB-PolicyBullets"/>
        <w:jc w:val="both"/>
      </w:pPr>
      <w:r>
        <w:t xml:space="preserve">The biological terminology used to describe changes in boys’ and girls’ bodies as they go through puberty. </w:t>
      </w:r>
    </w:p>
    <w:p w:rsidR="00A34F6D" w:rsidRDefault="003F33F9">
      <w:pPr>
        <w:pStyle w:val="TSB-PolicyBullets"/>
        <w:jc w:val="both"/>
      </w:pPr>
      <w:r>
        <w:t>That puberty is necessary in order for the bod</w:t>
      </w:r>
      <w:r>
        <w:t>y to be able to make babies.</w:t>
      </w:r>
    </w:p>
    <w:p w:rsidR="00A34F6D" w:rsidRDefault="003F33F9">
      <w:pPr>
        <w:pStyle w:val="TSB-PolicyBullets"/>
        <w:jc w:val="both"/>
      </w:pPr>
      <w:r>
        <w:t>About stereotypical ideas regarding parenting and family roles.</w:t>
      </w:r>
    </w:p>
    <w:p w:rsidR="00A34F6D" w:rsidRDefault="003F33F9">
      <w:pPr>
        <w:pStyle w:val="TSB-Level1Numbers"/>
        <w:jc w:val="both"/>
      </w:pPr>
      <w:r>
        <w:t>Pupils in Year 4 are taught:</w:t>
      </w:r>
    </w:p>
    <w:p w:rsidR="00A34F6D" w:rsidRDefault="003F33F9">
      <w:pPr>
        <w:pStyle w:val="TSB-PolicyBullets"/>
        <w:jc w:val="both"/>
        <w:rPr>
          <w:b/>
        </w:rPr>
      </w:pPr>
      <w:r>
        <w:t>That a baby is made when sperm from a man and a woman’s egg joins.</w:t>
      </w:r>
    </w:p>
    <w:p w:rsidR="00A34F6D" w:rsidRDefault="003F33F9">
      <w:pPr>
        <w:pStyle w:val="TSB-PolicyBullets"/>
        <w:jc w:val="both"/>
        <w:rPr>
          <w:b/>
        </w:rPr>
      </w:pPr>
      <w:r>
        <w:t>That they were made by a sperm and an egg and therefore have some o</w:t>
      </w:r>
      <w:r>
        <w:t>f the characteristics of each of their parents.</w:t>
      </w:r>
    </w:p>
    <w:p w:rsidR="00A34F6D" w:rsidRDefault="003F33F9">
      <w:pPr>
        <w:pStyle w:val="TSB-PolicyBullets"/>
        <w:jc w:val="both"/>
        <w:rPr>
          <w:b/>
        </w:rPr>
      </w:pPr>
      <w:proofErr w:type="gramStart"/>
      <w:r>
        <w:t>That girls</w:t>
      </w:r>
      <w:proofErr w:type="gramEnd"/>
      <w:r>
        <w:t xml:space="preserve"> begin periods once they have entered puberty and that this is a natural process necessary to being able to one day make a baby.</w:t>
      </w:r>
    </w:p>
    <w:p w:rsidR="00A34F6D" w:rsidRDefault="003F33F9">
      <w:pPr>
        <w:pStyle w:val="TSB-PolicyBullets"/>
        <w:jc w:val="both"/>
      </w:pPr>
      <w:r>
        <w:t xml:space="preserve">To identify some of the changes which have already happened to their </w:t>
      </w:r>
      <w:r>
        <w:t xml:space="preserve">bodies (e.g. growing taller) and accepting that they cannot change these. </w:t>
      </w:r>
    </w:p>
    <w:p w:rsidR="00A34F6D" w:rsidRDefault="003F33F9">
      <w:pPr>
        <w:pStyle w:val="TSB-PolicyBullets"/>
        <w:jc w:val="both"/>
      </w:pPr>
      <w:r>
        <w:t>About the importance of relationships, focussing on the development of friendships.</w:t>
      </w:r>
    </w:p>
    <w:p w:rsidR="00A34F6D" w:rsidRDefault="003F33F9">
      <w:pPr>
        <w:pStyle w:val="TSB-Level1Numbers"/>
        <w:jc w:val="both"/>
      </w:pPr>
      <w:r>
        <w:t>Pupils in Year 5 are taught:</w:t>
      </w:r>
    </w:p>
    <w:p w:rsidR="00A34F6D" w:rsidRDefault="003F33F9">
      <w:pPr>
        <w:pStyle w:val="TSB-PolicyBullets"/>
        <w:jc w:val="both"/>
      </w:pPr>
      <w:r>
        <w:t xml:space="preserve">More about how girls’ and boys’ bodies change during puberty, </w:t>
      </w:r>
      <w:r>
        <w:t>including how they might feel about these changes.</w:t>
      </w:r>
    </w:p>
    <w:p w:rsidR="00A34F6D" w:rsidRDefault="003F33F9">
      <w:pPr>
        <w:pStyle w:val="TSB-PolicyBullets"/>
        <w:jc w:val="both"/>
        <w:rPr>
          <w:b/>
        </w:rPr>
      </w:pPr>
      <w:r>
        <w:t xml:space="preserve">About ‘self-image’ and the idea that how they see themselves is not necessarily how others see them. </w:t>
      </w:r>
    </w:p>
    <w:p w:rsidR="00A34F6D" w:rsidRDefault="003F33F9">
      <w:pPr>
        <w:pStyle w:val="TSB-PolicyBullets"/>
        <w:jc w:val="both"/>
        <w:rPr>
          <w:b/>
        </w:rPr>
      </w:pPr>
      <w:r>
        <w:t>That attraction to others of the opposite or same sex is a natural part of growing up.</w:t>
      </w:r>
    </w:p>
    <w:p w:rsidR="00A34F6D" w:rsidRDefault="003F33F9">
      <w:pPr>
        <w:pStyle w:val="TSB-PolicyBullets"/>
        <w:jc w:val="both"/>
        <w:rPr>
          <w:b/>
        </w:rPr>
      </w:pPr>
      <w:r>
        <w:t>About what terms</w:t>
      </w:r>
      <w:r>
        <w:t xml:space="preserve"> such as “gay” mean, as and when these terms arise.</w:t>
      </w:r>
    </w:p>
    <w:p w:rsidR="00A34F6D" w:rsidRDefault="003F33F9">
      <w:pPr>
        <w:pStyle w:val="TSB-PolicyBullets"/>
        <w:jc w:val="both"/>
        <w:rPr>
          <w:b/>
        </w:rPr>
      </w:pPr>
      <w:r>
        <w:t>About different situations and scenarios represented in the world around them (e.g. same sex parents).</w:t>
      </w:r>
    </w:p>
    <w:p w:rsidR="00A34F6D" w:rsidRDefault="003F33F9">
      <w:pPr>
        <w:pStyle w:val="TSB-PolicyBullets"/>
        <w:jc w:val="both"/>
        <w:rPr>
          <w:b/>
        </w:rPr>
      </w:pPr>
      <w:r>
        <w:t xml:space="preserve">To identify things that they are looking forward to about becoming a teenager and to understand that </w:t>
      </w:r>
      <w:r>
        <w:t>growing up brings responsibilities.</w:t>
      </w:r>
    </w:p>
    <w:p w:rsidR="00A34F6D" w:rsidRDefault="003F33F9">
      <w:pPr>
        <w:pStyle w:val="TSB-PolicyBullets"/>
        <w:jc w:val="both"/>
        <w:rPr>
          <w:b/>
        </w:rPr>
      </w:pPr>
      <w:r>
        <w:t>That the legal age for sexual consent is 16.</w:t>
      </w:r>
    </w:p>
    <w:p w:rsidR="00A34F6D" w:rsidRDefault="003F33F9">
      <w:pPr>
        <w:pStyle w:val="TSB-Level1Numbers"/>
        <w:jc w:val="both"/>
      </w:pPr>
      <w:r>
        <w:t>Pupils in Year 6 are taught:</w:t>
      </w:r>
    </w:p>
    <w:p w:rsidR="00A34F6D" w:rsidRDefault="003F33F9">
      <w:pPr>
        <w:pStyle w:val="TSB-PolicyBullets"/>
        <w:jc w:val="both"/>
        <w:rPr>
          <w:b/>
        </w:rPr>
      </w:pPr>
      <w:proofErr w:type="gramStart"/>
      <w:r>
        <w:t>That babies</w:t>
      </w:r>
      <w:proofErr w:type="gramEnd"/>
      <w:r>
        <w:t xml:space="preserve"> are made during sexual intercourse.</w:t>
      </w:r>
    </w:p>
    <w:p w:rsidR="00A34F6D" w:rsidRDefault="003F33F9">
      <w:pPr>
        <w:pStyle w:val="TSB-PolicyBullets"/>
        <w:jc w:val="both"/>
        <w:rPr>
          <w:b/>
        </w:rPr>
      </w:pPr>
      <w:r>
        <w:t>That having a baby is a choice which responsible adults make when they are with someone they love.</w:t>
      </w:r>
    </w:p>
    <w:p w:rsidR="00A34F6D" w:rsidRDefault="003F33F9">
      <w:pPr>
        <w:pStyle w:val="TSB-PolicyBullets"/>
        <w:jc w:val="both"/>
      </w:pPr>
      <w:r>
        <w:t>Strategies for the development of positive self-image and self-esteem.</w:t>
      </w:r>
    </w:p>
    <w:p w:rsidR="00A34F6D" w:rsidRDefault="003F33F9">
      <w:pPr>
        <w:pStyle w:val="TSB-PolicyBullets"/>
        <w:jc w:val="both"/>
      </w:pPr>
      <w:r>
        <w:t>To use their knowledge to answer questions their peers may have about getting older.</w:t>
      </w:r>
    </w:p>
    <w:p w:rsidR="00A34F6D" w:rsidRDefault="003F33F9">
      <w:pPr>
        <w:pStyle w:val="TSB-PolicyBullets"/>
        <w:jc w:val="both"/>
      </w:pPr>
      <w:r>
        <w:t>The importance of looking after themselves physically and emotionally.</w:t>
      </w:r>
    </w:p>
    <w:p w:rsidR="00A34F6D" w:rsidRDefault="003F33F9">
      <w:pPr>
        <w:pStyle w:val="TSB-PolicyBullets"/>
        <w:jc w:val="both"/>
      </w:pPr>
      <w:r>
        <w:lastRenderedPageBreak/>
        <w:t>The way in which being physi</w:t>
      </w:r>
      <w:r>
        <w:t>cally attracted to someone might change the nature of the relationship that they have with each other.</w:t>
      </w:r>
    </w:p>
    <w:p w:rsidR="00A34F6D" w:rsidRDefault="003F33F9">
      <w:pPr>
        <w:pStyle w:val="TSB-PolicyBullets"/>
        <w:jc w:val="both"/>
      </w:pPr>
      <w:r>
        <w:t xml:space="preserve">About what to expect in secondary school and to discuss any worries that they might have about this transition. </w:t>
      </w:r>
    </w:p>
    <w:p w:rsidR="00A34F6D" w:rsidRDefault="003F33F9">
      <w:pPr>
        <w:pStyle w:val="TSB-Level1Numbers"/>
        <w:jc w:val="both"/>
      </w:pPr>
      <w:r>
        <w:t>During Year 6 classes, pupils may be tau</w:t>
      </w:r>
      <w:r>
        <w:t>ght in gender-segregated groups dependent upon the nature of the topic being taught.</w:t>
      </w:r>
    </w:p>
    <w:p w:rsidR="00A34F6D" w:rsidRDefault="003F33F9">
      <w:pPr>
        <w:pStyle w:val="Heading10"/>
        <w:jc w:val="both"/>
        <w:rPr>
          <w:b/>
        </w:rPr>
      </w:pPr>
      <w:bookmarkStart w:id="16" w:name="G"/>
      <w:r>
        <w:rPr>
          <w:b/>
        </w:rPr>
        <w:t>Training of staff</w:t>
      </w:r>
    </w:p>
    <w:bookmarkEnd w:id="16"/>
    <w:p w:rsidR="00A34F6D" w:rsidRDefault="003F33F9">
      <w:pPr>
        <w:pStyle w:val="TSB-Level1Numbers"/>
        <w:jc w:val="both"/>
      </w:pPr>
      <w:r>
        <w:t xml:space="preserve">All staff members at the </w:t>
      </w:r>
      <w:r>
        <w:t xml:space="preserve">Christ Church Academy </w:t>
      </w:r>
      <w:r>
        <w:t>will undergo training on an</w:t>
      </w:r>
      <w:r>
        <w:t xml:space="preserve"> annual</w:t>
      </w:r>
      <w:r>
        <w:t xml:space="preserve"> basis to ensure they are up-to-date with the sex and relationship education programme.</w:t>
      </w:r>
    </w:p>
    <w:p w:rsidR="00A34F6D" w:rsidRDefault="003F33F9">
      <w:pPr>
        <w:pStyle w:val="TSB-Level1Numbers"/>
        <w:jc w:val="both"/>
      </w:pPr>
      <w:r>
        <w:t>Training of staff w</w:t>
      </w:r>
      <w:r>
        <w:t>ill also be scheduled around any updated guidance on the programme and any new developments, such as ‘sexting’, which may need to be addressed in relation to the programme.</w:t>
      </w:r>
    </w:p>
    <w:p w:rsidR="00A34F6D" w:rsidRDefault="003F33F9">
      <w:pPr>
        <w:pStyle w:val="Heading10"/>
        <w:jc w:val="both"/>
        <w:rPr>
          <w:b/>
        </w:rPr>
      </w:pPr>
      <w:bookmarkStart w:id="17" w:name="H"/>
      <w:r>
        <w:rPr>
          <w:b/>
        </w:rPr>
        <w:t>Delivery of the programme</w:t>
      </w:r>
    </w:p>
    <w:bookmarkEnd w:id="17"/>
    <w:p w:rsidR="00A34F6D" w:rsidRDefault="003F33F9">
      <w:pPr>
        <w:pStyle w:val="TSB-Level1Numbers"/>
        <w:jc w:val="both"/>
      </w:pPr>
      <w:r>
        <w:t>Classes may be taught in gender-segregated groups dependent u</w:t>
      </w:r>
      <w:r>
        <w:t>pon the nature of the topic being delivered at the time, and the cultural background of pupils where it is only appropriate to discuss the body in single gender groups.</w:t>
      </w:r>
    </w:p>
    <w:p w:rsidR="00A34F6D" w:rsidRDefault="003F33F9">
      <w:pPr>
        <w:pStyle w:val="TSB-Level1Numbers"/>
        <w:jc w:val="both"/>
      </w:pPr>
      <w:r>
        <w:t>Throughout every year group, appropriate diagrams, videos, books, games, discussion and</w:t>
      </w:r>
      <w:r>
        <w:t xml:space="preserve"> practical activities will be used to assist learning.</w:t>
      </w:r>
    </w:p>
    <w:p w:rsidR="00A34F6D" w:rsidRDefault="003F33F9">
      <w:pPr>
        <w:pStyle w:val="TSB-Level1Numbers"/>
        <w:jc w:val="both"/>
      </w:pPr>
      <w:r>
        <w:t>Inappropriate images, videos, etc. will not be used, and resources will be selected with sensitivity given to the age and cultural background of pupils.</w:t>
      </w:r>
    </w:p>
    <w:p w:rsidR="00A34F6D" w:rsidRDefault="003F33F9">
      <w:pPr>
        <w:pStyle w:val="TSB-Level1Numbers"/>
        <w:jc w:val="both"/>
      </w:pPr>
      <w:r>
        <w:t>Pupils will be prevented from accessing inapprop</w:t>
      </w:r>
      <w:r>
        <w:t>riate materials on the internet when using such to assist with their learning. The prevention measures taken to ensure this, are outlined in the academy</w:t>
      </w:r>
      <w:r>
        <w:t xml:space="preserve">’s </w:t>
      </w:r>
      <w:r w:rsidRPr="003F33F9">
        <w:t>E-safety Policy</w:t>
      </w:r>
      <w:r>
        <w:t xml:space="preserve">, </w:t>
      </w:r>
    </w:p>
    <w:p w:rsidR="00A34F6D" w:rsidRDefault="003F33F9">
      <w:pPr>
        <w:pStyle w:val="TSB-Level1Numbers"/>
        <w:jc w:val="both"/>
      </w:pPr>
      <w:r>
        <w:t>Teachers will establish what is app</w:t>
      </w:r>
      <w:r>
        <w:t>ropriate for one-to-one and whole-class settings, and alter their teaching of the programme accordingly.</w:t>
      </w:r>
    </w:p>
    <w:p w:rsidR="00A34F6D" w:rsidRDefault="003F33F9">
      <w:pPr>
        <w:pStyle w:val="TSB-Level1Numbers"/>
        <w:jc w:val="both"/>
      </w:pPr>
      <w:r>
        <w:t>Teachers will ensure that pupils’ views are listened to and will encourage them to ask questions and engage in discussion. Teachers will answer questio</w:t>
      </w:r>
      <w:r>
        <w:t>ns sensitively and honestly.</w:t>
      </w:r>
    </w:p>
    <w:p w:rsidR="00A34F6D" w:rsidRDefault="003F33F9">
      <w:pPr>
        <w:pStyle w:val="TSB-Level1Numbers"/>
        <w:jc w:val="both"/>
      </w:pPr>
      <w:r>
        <w:t>The programme will be designed as to focus on boys as much as girls and activities will be planned to ensure both are actively involved, matching their different learning styles.</w:t>
      </w:r>
    </w:p>
    <w:p w:rsidR="00A34F6D" w:rsidRDefault="003F33F9">
      <w:pPr>
        <w:pStyle w:val="TSB-Level1Numbers"/>
        <w:jc w:val="both"/>
      </w:pPr>
      <w:r>
        <w:t>Teachers will focus heavily on the importance of</w:t>
      </w:r>
      <w:r>
        <w:t xml:space="preserve"> marriage and healthy relationships, though sensitivity will always be given as to not stigmatise pupils on the basis of their home circumstances.</w:t>
      </w:r>
    </w:p>
    <w:p w:rsidR="00A34F6D" w:rsidRDefault="003F33F9">
      <w:pPr>
        <w:pStyle w:val="TSB-Level1Numbers"/>
        <w:jc w:val="both"/>
      </w:pPr>
      <w:r>
        <w:lastRenderedPageBreak/>
        <w:t xml:space="preserve">The academy </w:t>
      </w:r>
      <w:r>
        <w:t>understands that pupils with special education needs and disabilities (SEND) are entitle</w:t>
      </w:r>
      <w:r>
        <w:t xml:space="preserve">d to learn about sex and relationship education, and the programme will be designed to be inclusive of all pupils. </w:t>
      </w:r>
    </w:p>
    <w:p w:rsidR="00A34F6D" w:rsidRDefault="003F33F9">
      <w:pPr>
        <w:pStyle w:val="TSB-Level1Numbers"/>
        <w:jc w:val="both"/>
      </w:pPr>
      <w:r>
        <w:t>Teachers will understand that they may need to be more explicit and adapt their planning of work in order to appropriately deliver the progr</w:t>
      </w:r>
      <w:r>
        <w:t>amme to pupils with SEND.</w:t>
      </w:r>
    </w:p>
    <w:p w:rsidR="00A34F6D" w:rsidRDefault="003F33F9">
      <w:pPr>
        <w:pStyle w:val="TSB-Level1Numbers"/>
        <w:jc w:val="both"/>
      </w:pPr>
      <w:r>
        <w:t xml:space="preserve">At all points of delivery of this programme, parents/carers will be consulted and their views will be valued. What will be taught and how, will be planned in conjunction with parents/carers. </w:t>
      </w:r>
    </w:p>
    <w:p w:rsidR="00A34F6D" w:rsidRDefault="003F33F9">
      <w:pPr>
        <w:pStyle w:val="TSB-Level1Numbers"/>
        <w:jc w:val="both"/>
      </w:pPr>
      <w:r>
        <w:t xml:space="preserve">External experts may be invited to assist from time-to-time with the delivery of the sex and relationship education programme, but will be expected to comply with the provisions of this policy. </w:t>
      </w:r>
    </w:p>
    <w:p w:rsidR="00A34F6D" w:rsidRDefault="003F33F9">
      <w:pPr>
        <w:pStyle w:val="Heading10"/>
        <w:jc w:val="both"/>
        <w:rPr>
          <w:b/>
        </w:rPr>
      </w:pPr>
      <w:bookmarkStart w:id="18" w:name="I"/>
      <w:r>
        <w:rPr>
          <w:b/>
        </w:rPr>
        <w:t>Working with parents</w:t>
      </w:r>
    </w:p>
    <w:bookmarkEnd w:id="18"/>
    <w:p w:rsidR="00A34F6D" w:rsidRDefault="003F33F9">
      <w:pPr>
        <w:pStyle w:val="TSB-Level1Numbers"/>
        <w:jc w:val="both"/>
      </w:pPr>
      <w:r>
        <w:t>The</w:t>
      </w:r>
      <w:r w:rsidRPr="003F33F9">
        <w:t xml:space="preserve"> </w:t>
      </w:r>
      <w:r>
        <w:t>academy</w:t>
      </w:r>
      <w:r>
        <w:t xml:space="preserve"> </w:t>
      </w:r>
      <w:r>
        <w:t>understands that th</w:t>
      </w:r>
      <w:r>
        <w:t>e teaching of some aspects of the programme may be of concern to parents/carers.</w:t>
      </w:r>
    </w:p>
    <w:p w:rsidR="00A34F6D" w:rsidRDefault="003F33F9">
      <w:pPr>
        <w:pStyle w:val="TSB-Level1Numbers"/>
        <w:jc w:val="both"/>
      </w:pPr>
      <w:r>
        <w:t>The</w:t>
      </w:r>
      <w:r w:rsidRPr="003F33F9">
        <w:t xml:space="preserve"> </w:t>
      </w:r>
      <w:r>
        <w:t>academy</w:t>
      </w:r>
      <w:r>
        <w:t xml:space="preserve"> </w:t>
      </w:r>
      <w:r>
        <w:t>will ensure that no teachers express their personal views or beliefs when delivering the programme.</w:t>
      </w:r>
    </w:p>
    <w:p w:rsidR="00A34F6D" w:rsidRDefault="003F33F9">
      <w:pPr>
        <w:pStyle w:val="TSB-Level1Numbers"/>
        <w:jc w:val="both"/>
      </w:pPr>
      <w:r>
        <w:t>Parents/carers will be regularly consulted on the cont</w:t>
      </w:r>
      <w:r>
        <w:t>ent of the programme, through meetings and letters, and the programme will therefore be planned in conjunction with parents/carers.</w:t>
      </w:r>
    </w:p>
    <w:p w:rsidR="00A34F6D" w:rsidRDefault="003F33F9">
      <w:pPr>
        <w:pStyle w:val="TSB-Level1Numbers"/>
        <w:jc w:val="both"/>
      </w:pPr>
      <w:r>
        <w:t xml:space="preserve">The </w:t>
      </w:r>
      <w:r>
        <w:t>academy</w:t>
      </w:r>
      <w:r>
        <w:t xml:space="preserve"> </w:t>
      </w:r>
      <w:r>
        <w:t>respects the legal right of parents/carers to withdraw their child from all or part of the sex and rela</w:t>
      </w:r>
      <w:r>
        <w:t xml:space="preserve">tionship education programme, except for those statutory parts included in the science national curriculum. </w:t>
      </w:r>
    </w:p>
    <w:p w:rsidR="00A34F6D" w:rsidRDefault="003F33F9">
      <w:pPr>
        <w:pStyle w:val="TSB-Level1Numbers"/>
        <w:jc w:val="both"/>
      </w:pPr>
      <w:r>
        <w:t xml:space="preserve">A list of the statutory topics included in the science national curriculum at the different key stages, can be found in </w:t>
      </w:r>
      <w:hyperlink w:anchor="O" w:history="1">
        <w:r>
          <w:rPr>
            <w:rStyle w:val="Hyperlink"/>
          </w:rPr>
          <w:t>Append</w:t>
        </w:r>
        <w:r>
          <w:rPr>
            <w:rStyle w:val="Hyperlink"/>
          </w:rPr>
          <w:t>ix 2 – Science national curriculum.</w:t>
        </w:r>
      </w:hyperlink>
    </w:p>
    <w:p w:rsidR="00A34F6D" w:rsidRDefault="003F33F9">
      <w:pPr>
        <w:pStyle w:val="Heading10"/>
        <w:jc w:val="both"/>
        <w:rPr>
          <w:b/>
        </w:rPr>
      </w:pPr>
      <w:bookmarkStart w:id="19" w:name="J"/>
      <w:r>
        <w:rPr>
          <w:b/>
        </w:rPr>
        <w:t>Equal opportunities</w:t>
      </w:r>
    </w:p>
    <w:bookmarkEnd w:id="19"/>
    <w:p w:rsidR="00A34F6D" w:rsidRDefault="003F33F9">
      <w:pPr>
        <w:pStyle w:val="TSB-Level1Numbers"/>
        <w:jc w:val="both"/>
      </w:pPr>
      <w:r>
        <w:t xml:space="preserve">The </w:t>
      </w:r>
      <w:r>
        <w:t>academy</w:t>
      </w:r>
      <w:r>
        <w:t xml:space="preserve"> </w:t>
      </w:r>
      <w:r>
        <w:t>understands and abides by The Equality Act 2010, and fully respects the rights of pupils and staff members, regardless of any protected characteristics that he/she may have.</w:t>
      </w:r>
    </w:p>
    <w:p w:rsidR="00A34F6D" w:rsidRDefault="003F33F9">
      <w:pPr>
        <w:pStyle w:val="TSB-Level1Numbers"/>
        <w:jc w:val="both"/>
      </w:pPr>
      <w:r>
        <w:t xml:space="preserve">The </w:t>
      </w:r>
      <w:r>
        <w:t>academy</w:t>
      </w:r>
      <w:r>
        <w:t xml:space="preserve"> </w:t>
      </w:r>
      <w:r>
        <w:t xml:space="preserve">is dedicated to delivering the sex and relationship education programme with sensitivity and respect, avoiding any derogatory or prejudicial terms which may cause offence. </w:t>
      </w:r>
    </w:p>
    <w:p w:rsidR="00A34F6D" w:rsidRDefault="003F33F9">
      <w:pPr>
        <w:pStyle w:val="Heading10"/>
        <w:jc w:val="both"/>
        <w:rPr>
          <w:b/>
        </w:rPr>
      </w:pPr>
      <w:bookmarkStart w:id="20" w:name="K"/>
      <w:r>
        <w:rPr>
          <w:b/>
        </w:rPr>
        <w:t>Confidentiality</w:t>
      </w:r>
    </w:p>
    <w:bookmarkEnd w:id="20"/>
    <w:p w:rsidR="00A34F6D" w:rsidRDefault="003F33F9">
      <w:pPr>
        <w:pStyle w:val="TSB-Level1Numbers"/>
        <w:jc w:val="both"/>
      </w:pPr>
      <w:r>
        <w:t>Confidentiality within the classroom is an importan</w:t>
      </w:r>
      <w:r>
        <w:t>t component of sex and relationship education, and teachers are expected to respect the confidentiality of their pupils as far as is possible.</w:t>
      </w:r>
    </w:p>
    <w:p w:rsidR="00A34F6D" w:rsidRDefault="003F33F9">
      <w:pPr>
        <w:pStyle w:val="TSB-Level1Numbers"/>
        <w:jc w:val="both"/>
      </w:pPr>
      <w:r>
        <w:lastRenderedPageBreak/>
        <w:t>Teachers must, however, alert the Designated Safeguarding Lead or a Named Person</w:t>
      </w:r>
      <w:r>
        <w:t xml:space="preserve"> about any suspicions of inappropriate behaviour or potential abuse </w:t>
      </w:r>
      <w:r>
        <w:t xml:space="preserve">as per the </w:t>
      </w:r>
      <w:r>
        <w:t>academy</w:t>
      </w:r>
      <w:r>
        <w:t xml:space="preserve">’s </w:t>
      </w:r>
      <w:r w:rsidRPr="003F33F9">
        <w:t>Child Protection Policy</w:t>
      </w:r>
      <w:r>
        <w:t xml:space="preserve">.   </w:t>
      </w:r>
    </w:p>
    <w:p w:rsidR="00A34F6D" w:rsidRDefault="003F33F9">
      <w:pPr>
        <w:pStyle w:val="Heading10"/>
        <w:jc w:val="both"/>
        <w:rPr>
          <w:b/>
        </w:rPr>
      </w:pPr>
      <w:bookmarkStart w:id="21" w:name="gg"/>
      <w:bookmarkStart w:id="22" w:name="L"/>
      <w:r>
        <w:rPr>
          <w:b/>
        </w:rPr>
        <w:t xml:space="preserve">Bullying incidents </w:t>
      </w:r>
    </w:p>
    <w:bookmarkEnd w:id="21"/>
    <w:bookmarkEnd w:id="22"/>
    <w:p w:rsidR="00A34F6D" w:rsidRDefault="003F33F9">
      <w:pPr>
        <w:pStyle w:val="TSB-Level1Numbers"/>
        <w:jc w:val="both"/>
      </w:pPr>
      <w:r>
        <w:t xml:space="preserve">The </w:t>
      </w:r>
      <w:r>
        <w:t>academy</w:t>
      </w:r>
      <w:r>
        <w:t xml:space="preserve"> </w:t>
      </w:r>
      <w:r>
        <w:t xml:space="preserve">has a zero tolerance approach to bullying. Any bullying incidents caused as a result of the sex and relationship education programme, such as those relating to sexual orientation, will be dealt with as seriously as other bullying incidents within the </w:t>
      </w:r>
      <w:r>
        <w:t>academy</w:t>
      </w:r>
      <w:r>
        <w:t>.</w:t>
      </w:r>
    </w:p>
    <w:p w:rsidR="00A34F6D" w:rsidRDefault="003F33F9">
      <w:pPr>
        <w:pStyle w:val="TSB-Level1Numbers"/>
        <w:jc w:val="both"/>
      </w:pPr>
      <w:r>
        <w:t>Any occurrence of these incidents should be reported to a member of school staff, who will then discipline the pupil once he/she is on school premises.</w:t>
      </w:r>
    </w:p>
    <w:p w:rsidR="00A34F6D" w:rsidRDefault="003F33F9">
      <w:pPr>
        <w:pStyle w:val="TSB-Level1Numbers"/>
        <w:jc w:val="both"/>
      </w:pPr>
      <w:r>
        <w:t>These incidents will be dealt with following the process in our Behaviour Policy and Anti-Bullying Charter</w:t>
      </w:r>
      <w:r>
        <w:t xml:space="preserve">. The </w:t>
      </w:r>
      <w:r w:rsidRPr="003F33F9">
        <w:t>headteacher</w:t>
      </w:r>
      <w:r>
        <w:t xml:space="preserve"> will decide whether it is appropriate to notify the police or an anti-social behaviour coordinator in their LA of the action taken against a pupil. </w:t>
      </w:r>
    </w:p>
    <w:p w:rsidR="00A34F6D" w:rsidRDefault="003F33F9">
      <w:pPr>
        <w:pStyle w:val="Heading10"/>
        <w:jc w:val="both"/>
        <w:rPr>
          <w:b/>
        </w:rPr>
      </w:pPr>
      <w:bookmarkStart w:id="23" w:name="hh"/>
      <w:bookmarkStart w:id="24" w:name="M"/>
      <w:r>
        <w:rPr>
          <w:b/>
        </w:rPr>
        <w:t>Monitoring and review</w:t>
      </w:r>
    </w:p>
    <w:bookmarkEnd w:id="23"/>
    <w:bookmarkEnd w:id="24"/>
    <w:p w:rsidR="00A34F6D" w:rsidRDefault="003F33F9">
      <w:pPr>
        <w:pStyle w:val="TSB-Level1Numbers"/>
        <w:jc w:val="both"/>
      </w:pPr>
      <w:r>
        <w:t xml:space="preserve">This policy will be reviewed by the </w:t>
      </w:r>
      <w:r w:rsidRPr="003F33F9">
        <w:t>headteacher</w:t>
      </w:r>
      <w:r>
        <w:t xml:space="preserve"> in conjunc</w:t>
      </w:r>
      <w:r>
        <w:t xml:space="preserve">tion with the </w:t>
      </w:r>
      <w:r>
        <w:rPr>
          <w:highlight w:val="lightGray"/>
        </w:rPr>
        <w:t>PSHE</w:t>
      </w:r>
      <w:r>
        <w:t xml:space="preserve"> </w:t>
      </w:r>
      <w:r>
        <w:rPr>
          <w:highlight w:val="lightGray"/>
        </w:rPr>
        <w:t>coordinator</w:t>
      </w:r>
      <w:r>
        <w:t xml:space="preserve"> on a three yearly </w:t>
      </w:r>
      <w:r>
        <w:t>basis.</w:t>
      </w:r>
    </w:p>
    <w:p w:rsidR="00A34F6D" w:rsidRDefault="003F33F9">
      <w:pPr>
        <w:pStyle w:val="TSB-Level1Numbers"/>
        <w:jc w:val="both"/>
      </w:pPr>
      <w:r>
        <w:t xml:space="preserve">Any changes needed to the policy, including changes to the programme, will be implemented by the </w:t>
      </w:r>
      <w:r w:rsidRPr="003F33F9">
        <w:t>headteacher</w:t>
      </w:r>
      <w:r w:rsidRPr="003F33F9">
        <w:t>.</w:t>
      </w:r>
    </w:p>
    <w:p w:rsidR="00A34F6D" w:rsidRDefault="003F33F9">
      <w:pPr>
        <w:pStyle w:val="TSB-Level1Numbers"/>
        <w:jc w:val="both"/>
      </w:pPr>
      <w:r>
        <w:t xml:space="preserve">Any changes to the policy will be clearly communicated to all members of staff involved in the </w:t>
      </w:r>
      <w:r>
        <w:t>sex and relationship education programme.</w:t>
      </w:r>
    </w:p>
    <w:p w:rsidR="00A34F6D" w:rsidRDefault="00A34F6D">
      <w:pPr>
        <w:pStyle w:val="TSB-PolicyBullets"/>
        <w:numPr>
          <w:ilvl w:val="0"/>
          <w:numId w:val="0"/>
        </w:numPr>
        <w:sectPr w:rsidR="00A34F6D" w:rsidSect="003F33F9">
          <w:footerReference w:type="default" r:id="rId12"/>
          <w:pgSz w:w="11906" w:h="16838"/>
          <w:pgMar w:top="1440" w:right="1440" w:bottom="1440" w:left="1440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</w:p>
    <w:p w:rsidR="00A34F6D" w:rsidRDefault="003F33F9">
      <w:pPr>
        <w:pStyle w:val="Heading10"/>
        <w:numPr>
          <w:ilvl w:val="0"/>
          <w:numId w:val="0"/>
        </w:numPr>
        <w:tabs>
          <w:tab w:val="left" w:pos="6786"/>
        </w:tabs>
        <w:rPr>
          <w:b/>
        </w:rPr>
      </w:pPr>
      <w:bookmarkStart w:id="25" w:name="_Appendix_1_–"/>
      <w:bookmarkStart w:id="26" w:name="_Appendix_4_-"/>
      <w:bookmarkStart w:id="27" w:name="_Appendix_2_–"/>
      <w:bookmarkStart w:id="28" w:name="_Appendix_2_–_1"/>
      <w:bookmarkStart w:id="29" w:name="N"/>
      <w:bookmarkEnd w:id="25"/>
      <w:bookmarkEnd w:id="26"/>
      <w:bookmarkEnd w:id="27"/>
      <w:bookmarkEnd w:id="28"/>
      <w:r>
        <w:rPr>
          <w:b/>
        </w:rPr>
        <w:lastRenderedPageBreak/>
        <w:t>Appendix 1 – Letter to parents/carers</w:t>
      </w:r>
    </w:p>
    <w:bookmarkEnd w:id="29"/>
    <w:p w:rsidR="00A34F6D" w:rsidRDefault="00A34F6D">
      <w:pPr>
        <w:spacing w:after="0"/>
        <w:jc w:val="right"/>
        <w:rPr>
          <w:highlight w:val="lightGray"/>
        </w:rPr>
      </w:pPr>
    </w:p>
    <w:p w:rsidR="00A34F6D" w:rsidRDefault="003F33F9">
      <w:pPr>
        <w:spacing w:after="0"/>
        <w:jc w:val="right"/>
      </w:pPr>
      <w:r>
        <w:t>Christ Church Academy</w:t>
      </w:r>
    </w:p>
    <w:p w:rsidR="003F33F9" w:rsidRDefault="003F33F9">
      <w:pPr>
        <w:spacing w:after="0"/>
        <w:jc w:val="right"/>
      </w:pPr>
      <w:proofErr w:type="spellStart"/>
      <w:r>
        <w:t>Wrose</w:t>
      </w:r>
      <w:proofErr w:type="spellEnd"/>
      <w:r>
        <w:t xml:space="preserve"> Brow Road</w:t>
      </w:r>
    </w:p>
    <w:p w:rsidR="003F33F9" w:rsidRDefault="003F33F9">
      <w:pPr>
        <w:spacing w:after="0"/>
        <w:jc w:val="right"/>
      </w:pPr>
      <w:r>
        <w:t>Shipley</w:t>
      </w:r>
    </w:p>
    <w:p w:rsidR="003F33F9" w:rsidRDefault="003F33F9">
      <w:pPr>
        <w:spacing w:after="0"/>
        <w:jc w:val="right"/>
      </w:pPr>
      <w:r>
        <w:t>Bradford</w:t>
      </w:r>
    </w:p>
    <w:p w:rsidR="003F33F9" w:rsidRDefault="003F33F9">
      <w:pPr>
        <w:spacing w:after="0"/>
        <w:jc w:val="right"/>
      </w:pPr>
      <w:r>
        <w:t>BD18 2NT</w:t>
      </w:r>
    </w:p>
    <w:p w:rsidR="00A34F6D" w:rsidRDefault="00A34F6D">
      <w:pPr>
        <w:spacing w:after="0"/>
      </w:pPr>
    </w:p>
    <w:p w:rsidR="00A34F6D" w:rsidRDefault="00A34F6D">
      <w:pPr>
        <w:spacing w:after="0"/>
      </w:pPr>
    </w:p>
    <w:p w:rsidR="00A34F6D" w:rsidRDefault="00A34F6D">
      <w:pPr>
        <w:spacing w:after="0"/>
      </w:pPr>
    </w:p>
    <w:p w:rsidR="00A34F6D" w:rsidRDefault="003F33F9">
      <w:pPr>
        <w:spacing w:after="0"/>
      </w:pPr>
      <w:r>
        <w:t>Dear Parent/carer,</w:t>
      </w:r>
    </w:p>
    <w:p w:rsidR="00A34F6D" w:rsidRDefault="00A34F6D">
      <w:pPr>
        <w:spacing w:after="0"/>
      </w:pPr>
    </w:p>
    <w:p w:rsidR="003F33F9" w:rsidRDefault="003F33F9" w:rsidP="003F33F9">
      <w:pPr>
        <w:spacing w:after="0"/>
      </w:pPr>
      <w:r>
        <w:rPr>
          <w:b/>
        </w:rPr>
        <w:t xml:space="preserve">RE: Sex and relationship education at </w:t>
      </w:r>
      <w:r>
        <w:t>Christ Church Academy</w:t>
      </w:r>
    </w:p>
    <w:p w:rsidR="00A34F6D" w:rsidRDefault="00A34F6D">
      <w:pPr>
        <w:spacing w:after="0"/>
        <w:rPr>
          <w:b/>
        </w:rPr>
      </w:pPr>
    </w:p>
    <w:p w:rsidR="00A34F6D" w:rsidRDefault="00A34F6D">
      <w:pPr>
        <w:spacing w:after="0"/>
      </w:pPr>
    </w:p>
    <w:p w:rsidR="00A34F6D" w:rsidRDefault="003F33F9">
      <w:pPr>
        <w:spacing w:after="0"/>
        <w:jc w:val="both"/>
      </w:pPr>
      <w:r>
        <w:t>Government guidelines outline that, from the age of 11, it is compulsory for all schools to provide a sex and relationship education programme.</w:t>
      </w:r>
    </w:p>
    <w:p w:rsidR="00A34F6D" w:rsidRDefault="00A34F6D">
      <w:pPr>
        <w:spacing w:after="0"/>
        <w:jc w:val="both"/>
      </w:pPr>
    </w:p>
    <w:p w:rsidR="00A34F6D" w:rsidRDefault="003F33F9" w:rsidP="003F33F9">
      <w:pPr>
        <w:spacing w:after="0"/>
      </w:pPr>
      <w:r>
        <w:t xml:space="preserve">At </w:t>
      </w:r>
      <w:r>
        <w:t>Christ Church Academy</w:t>
      </w:r>
      <w:r>
        <w:t xml:space="preserve"> </w:t>
      </w:r>
      <w:r>
        <w:t xml:space="preserve">we believe that it is important to provide our pupils with a thorough and balanced curriculum, including age-appropriate information about sex and relationships. </w:t>
      </w:r>
    </w:p>
    <w:p w:rsidR="00A34F6D" w:rsidRDefault="00A34F6D">
      <w:pPr>
        <w:spacing w:after="0"/>
        <w:jc w:val="both"/>
      </w:pPr>
    </w:p>
    <w:p w:rsidR="00A34F6D" w:rsidRDefault="003F33F9">
      <w:pPr>
        <w:spacing w:after="0"/>
        <w:jc w:val="both"/>
      </w:pPr>
      <w:r>
        <w:t>The details of what will be taught to the various year groups is detailed in the academy</w:t>
      </w:r>
      <w:r>
        <w:t>’s Sex and Relationship Education Policy, which can be accessed on our school website www.christchurchacademy.org.uk</w:t>
      </w:r>
      <w:r>
        <w:t xml:space="preserve">, or in hard copy via our </w:t>
      </w:r>
      <w:r>
        <w:t>office.</w:t>
      </w:r>
    </w:p>
    <w:p w:rsidR="00A34F6D" w:rsidRDefault="00A34F6D">
      <w:pPr>
        <w:spacing w:after="0"/>
        <w:jc w:val="both"/>
      </w:pPr>
    </w:p>
    <w:p w:rsidR="00A34F6D" w:rsidRDefault="003F33F9">
      <w:pPr>
        <w:spacing w:after="0"/>
        <w:jc w:val="both"/>
      </w:pPr>
      <w:r>
        <w:t>Though schools must provide sex and relationship education for pupils from the age of 1</w:t>
      </w:r>
      <w:r>
        <w:t>1, up until the age of 19, only aspects of the science national curriculum are compulsory for pupils to learn. Therefore as parents/carers, you are entitled to request that your child be removed from sex and relationship education lessons.</w:t>
      </w:r>
    </w:p>
    <w:p w:rsidR="00A34F6D" w:rsidRDefault="00A34F6D">
      <w:pPr>
        <w:spacing w:after="0"/>
        <w:jc w:val="both"/>
      </w:pPr>
    </w:p>
    <w:p w:rsidR="00A34F6D" w:rsidRDefault="003F33F9">
      <w:pPr>
        <w:spacing w:after="0"/>
        <w:jc w:val="both"/>
      </w:pPr>
      <w:r>
        <w:t>Such requests s</w:t>
      </w:r>
      <w:r>
        <w:t xml:space="preserve">hould be submitted to </w:t>
      </w:r>
      <w:proofErr w:type="gramStart"/>
      <w:r>
        <w:t>myself</w:t>
      </w:r>
      <w:proofErr w:type="gramEnd"/>
      <w:r>
        <w:t>, the headteacher, who will discuss this with you and your child’s teacher and determine an appropriate substitute for these lessons. In most instances, children will be provided with self-directed reading or exercises which the</w:t>
      </w:r>
      <w:r>
        <w:t xml:space="preserve">y can complete under the supervision of a trainee teacher. </w:t>
      </w:r>
    </w:p>
    <w:p w:rsidR="00A34F6D" w:rsidRDefault="00A34F6D">
      <w:pPr>
        <w:spacing w:after="0"/>
        <w:jc w:val="both"/>
      </w:pPr>
    </w:p>
    <w:p w:rsidR="00A34F6D" w:rsidRDefault="003F33F9">
      <w:pPr>
        <w:spacing w:after="0"/>
        <w:jc w:val="both"/>
      </w:pPr>
      <w:r>
        <w:t>If you have any concerns or queries about your child’s participation in these lessons, please do not hesitate to contact either myself or your child’s class teacher to discuss these.</w:t>
      </w:r>
    </w:p>
    <w:p w:rsidR="00A34F6D" w:rsidRDefault="003F33F9">
      <w:pPr>
        <w:spacing w:before="240"/>
      </w:pPr>
      <w:r>
        <w:t>Yours sincer</w:t>
      </w:r>
      <w:r>
        <w:t>ely,</w:t>
      </w:r>
    </w:p>
    <w:p w:rsidR="00A34F6D" w:rsidRDefault="00A34F6D">
      <w:pPr>
        <w:spacing w:before="240"/>
      </w:pPr>
    </w:p>
    <w:p w:rsidR="00A34F6D" w:rsidRDefault="003F33F9">
      <w:pPr>
        <w:spacing w:before="240"/>
      </w:pPr>
      <w:r>
        <w:t>Philippa Foster</w:t>
      </w:r>
    </w:p>
    <w:p w:rsidR="00A34F6D" w:rsidRDefault="003F33F9">
      <w:pPr>
        <w:spacing w:before="240"/>
        <w:rPr>
          <w:b/>
        </w:rPr>
      </w:pPr>
      <w:r>
        <w:t>Headteacher</w:t>
      </w:r>
      <w:r>
        <w:rPr>
          <w:b/>
        </w:rPr>
        <w:tab/>
      </w:r>
    </w:p>
    <w:p w:rsidR="00A34F6D" w:rsidRDefault="00A34F6D">
      <w:pPr>
        <w:spacing w:before="240"/>
      </w:pPr>
    </w:p>
    <w:p w:rsidR="00A34F6D" w:rsidRDefault="003F33F9">
      <w:pPr>
        <w:pStyle w:val="Heading10"/>
        <w:numPr>
          <w:ilvl w:val="0"/>
          <w:numId w:val="0"/>
        </w:numPr>
        <w:rPr>
          <w:b/>
        </w:rPr>
      </w:pPr>
      <w:bookmarkStart w:id="30" w:name="O"/>
      <w:r>
        <w:rPr>
          <w:b/>
        </w:rPr>
        <w:lastRenderedPageBreak/>
        <w:t>Appendix 2 – Science national curriculum</w:t>
      </w:r>
    </w:p>
    <w:bookmarkEnd w:id="30"/>
    <w:p w:rsidR="00A34F6D" w:rsidRDefault="003F33F9">
      <w:pPr>
        <w:jc w:val="both"/>
      </w:pPr>
      <w:r>
        <w:t>In accordance with the DfE’s ‘Sex and Relationship Education Guidance’ 2000, there are certain aspects of sex and relationship education which are compulsory for pupil</w:t>
      </w:r>
      <w:r>
        <w:t>s to learn as they progress through the key stages.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2660"/>
        <w:gridCol w:w="6662"/>
      </w:tblGrid>
      <w:tr w:rsidR="00A34F6D" w:rsidTr="003F33F9">
        <w:trPr>
          <w:trHeight w:val="481"/>
        </w:trPr>
        <w:tc>
          <w:tcPr>
            <w:tcW w:w="2660" w:type="dxa"/>
            <w:shd w:val="clear" w:color="auto" w:fill="A5A5A5" w:themeFill="accent3"/>
            <w:vAlign w:val="center"/>
          </w:tcPr>
          <w:p w:rsidR="00A34F6D" w:rsidRDefault="003F33F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Key stage</w:t>
            </w:r>
          </w:p>
        </w:tc>
        <w:tc>
          <w:tcPr>
            <w:tcW w:w="6662" w:type="dxa"/>
            <w:shd w:val="clear" w:color="auto" w:fill="A5A5A5" w:themeFill="accent3"/>
            <w:vAlign w:val="center"/>
          </w:tcPr>
          <w:p w:rsidR="00A34F6D" w:rsidRDefault="003F33F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Pupils must be taught:</w:t>
            </w:r>
          </w:p>
        </w:tc>
      </w:tr>
      <w:tr w:rsidR="00A34F6D" w:rsidTr="003F33F9">
        <w:trPr>
          <w:trHeight w:val="842"/>
        </w:trPr>
        <w:tc>
          <w:tcPr>
            <w:tcW w:w="2660" w:type="dxa"/>
            <w:vAlign w:val="center"/>
          </w:tcPr>
          <w:p w:rsidR="00A34F6D" w:rsidRDefault="003F33F9">
            <w:pPr>
              <w:jc w:val="center"/>
            </w:pPr>
            <w:r>
              <w:t>Key stage 1</w:t>
            </w:r>
          </w:p>
        </w:tc>
        <w:tc>
          <w:tcPr>
            <w:tcW w:w="6662" w:type="dxa"/>
            <w:vAlign w:val="center"/>
          </w:tcPr>
          <w:p w:rsidR="00A34F6D" w:rsidRDefault="003F33F9">
            <w:pPr>
              <w:pStyle w:val="ListParagraph"/>
              <w:numPr>
                <w:ilvl w:val="0"/>
                <w:numId w:val="47"/>
              </w:numPr>
            </w:pPr>
            <w:proofErr w:type="gramStart"/>
            <w:r>
              <w:t>That animals</w:t>
            </w:r>
            <w:proofErr w:type="gramEnd"/>
            <w:r>
              <w:t>, including humans, move, feed, grow, use their senses and reproduce.</w:t>
            </w:r>
          </w:p>
          <w:p w:rsidR="00A34F6D" w:rsidRDefault="003F33F9">
            <w:pPr>
              <w:pStyle w:val="ListParagraph"/>
              <w:numPr>
                <w:ilvl w:val="0"/>
                <w:numId w:val="47"/>
              </w:numPr>
            </w:pPr>
            <w:r>
              <w:t>To recognise and compare the main external parts of the bodies of humans.</w:t>
            </w:r>
          </w:p>
          <w:p w:rsidR="00A34F6D" w:rsidRDefault="003F33F9">
            <w:pPr>
              <w:pStyle w:val="ListParagraph"/>
              <w:numPr>
                <w:ilvl w:val="0"/>
                <w:numId w:val="47"/>
              </w:numPr>
            </w:pPr>
            <w:r>
              <w:t>That humans and animals can produce offspring, and they grow into adults.</w:t>
            </w:r>
          </w:p>
          <w:p w:rsidR="00A34F6D" w:rsidRDefault="003F33F9">
            <w:pPr>
              <w:pStyle w:val="ListParagraph"/>
              <w:numPr>
                <w:ilvl w:val="0"/>
                <w:numId w:val="47"/>
              </w:numPr>
            </w:pPr>
            <w:r>
              <w:t>To recognise similarities and differences between themselves and others.</w:t>
            </w:r>
          </w:p>
          <w:p w:rsidR="00A34F6D" w:rsidRDefault="003F33F9">
            <w:pPr>
              <w:pStyle w:val="ListParagraph"/>
              <w:numPr>
                <w:ilvl w:val="0"/>
                <w:numId w:val="47"/>
              </w:numPr>
            </w:pPr>
            <w:r>
              <w:t xml:space="preserve">To treat others with sensitivity. </w:t>
            </w:r>
          </w:p>
        </w:tc>
      </w:tr>
      <w:tr w:rsidR="00A34F6D" w:rsidTr="003F33F9">
        <w:trPr>
          <w:trHeight w:val="1018"/>
        </w:trPr>
        <w:tc>
          <w:tcPr>
            <w:tcW w:w="2660" w:type="dxa"/>
            <w:vAlign w:val="center"/>
          </w:tcPr>
          <w:p w:rsidR="00A34F6D" w:rsidRDefault="003F33F9">
            <w:pPr>
              <w:jc w:val="center"/>
            </w:pPr>
            <w:r>
              <w:t>Key stage 2</w:t>
            </w:r>
          </w:p>
        </w:tc>
        <w:tc>
          <w:tcPr>
            <w:tcW w:w="6662" w:type="dxa"/>
            <w:vAlign w:val="center"/>
          </w:tcPr>
          <w:p w:rsidR="00A34F6D" w:rsidRDefault="003F33F9">
            <w:pPr>
              <w:pStyle w:val="ListParagraph"/>
              <w:numPr>
                <w:ilvl w:val="0"/>
                <w:numId w:val="48"/>
              </w:numPr>
            </w:pPr>
            <w:r>
              <w:t>That nutrition, growth and reproduction are common life proce</w:t>
            </w:r>
            <w:r>
              <w:t>sses for humans and other animals.</w:t>
            </w:r>
          </w:p>
          <w:p w:rsidR="00A34F6D" w:rsidRDefault="003F33F9">
            <w:pPr>
              <w:pStyle w:val="ListParagraph"/>
              <w:numPr>
                <w:ilvl w:val="0"/>
                <w:numId w:val="48"/>
              </w:numPr>
            </w:pPr>
            <w:r>
              <w:t>About the main stages of the human life cycle.</w:t>
            </w:r>
          </w:p>
        </w:tc>
      </w:tr>
    </w:tbl>
    <w:p w:rsidR="00A34F6D" w:rsidRDefault="00A34F6D"/>
    <w:sectPr w:rsidR="00A34F6D" w:rsidSect="003F33F9">
      <w:pgSz w:w="11906" w:h="16838"/>
      <w:pgMar w:top="1440" w:right="1440" w:bottom="1440" w:left="1440" w:header="564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4F6D" w:rsidRDefault="003F33F9">
      <w:pPr>
        <w:spacing w:after="0" w:line="240" w:lineRule="auto"/>
      </w:pPr>
      <w:r>
        <w:separator/>
      </w:r>
    </w:p>
  </w:endnote>
  <w:endnote w:type="continuationSeparator" w:id="0">
    <w:p w:rsidR="00A34F6D" w:rsidRDefault="003F33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8CFFC15-6F06-4B08-BB7F-77F0EAA40B06}"/>
    <w:embedBold r:id="rId2" w:fontKey="{17456DB9-B1BA-4EE3-AD95-09A740BEE09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88E7A94-D79C-4C25-8F28-AC4C746EA1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F6D" w:rsidRDefault="00A34F6D">
    <w:pPr>
      <w:pStyle w:val="Footer"/>
    </w:pPr>
  </w:p>
  <w:p w:rsidR="00A34F6D" w:rsidRDefault="00A34F6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F6D" w:rsidRDefault="00A34F6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4F6D" w:rsidRDefault="003F33F9">
      <w:pPr>
        <w:spacing w:after="0" w:line="240" w:lineRule="auto"/>
      </w:pPr>
      <w:r>
        <w:separator/>
      </w:r>
    </w:p>
  </w:footnote>
  <w:footnote w:type="continuationSeparator" w:id="0">
    <w:p w:rsidR="00A34F6D" w:rsidRDefault="003F33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F6D" w:rsidRDefault="003F33F9">
    <w:pPr>
      <w:pStyle w:val="Header"/>
      <w:tabs>
        <w:tab w:val="clear" w:pos="4513"/>
        <w:tab w:val="clear" w:pos="9026"/>
        <w:tab w:val="left" w:pos="170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8539B"/>
    <w:multiLevelType w:val="hybridMultilevel"/>
    <w:tmpl w:val="2CD2C1DE"/>
    <w:lvl w:ilvl="0" w:tplc="9BA4544E">
      <w:start w:val="1"/>
      <w:numFmt w:val="bullet"/>
      <w:lvlText w:val="-"/>
      <w:lvlJc w:val="left"/>
      <w:pPr>
        <w:ind w:left="2211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2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71" w:hanging="360"/>
      </w:pPr>
      <w:rPr>
        <w:rFonts w:ascii="Wingdings" w:hAnsi="Wingdings" w:hint="default"/>
      </w:rPr>
    </w:lvl>
  </w:abstractNum>
  <w:abstractNum w:abstractNumId="1">
    <w:nsid w:val="05803CB5"/>
    <w:multiLevelType w:val="hybridMultilevel"/>
    <w:tmpl w:val="579A3912"/>
    <w:lvl w:ilvl="0" w:tplc="080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3">
    <w:nsid w:val="0A5D373E"/>
    <w:multiLevelType w:val="hybridMultilevel"/>
    <w:tmpl w:val="02362264"/>
    <w:lvl w:ilvl="0" w:tplc="08090001">
      <w:start w:val="1"/>
      <w:numFmt w:val="bullet"/>
      <w:lvlText w:val=""/>
      <w:lvlJc w:val="left"/>
      <w:pPr>
        <w:ind w:left="7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4">
    <w:nsid w:val="0D3A2B3A"/>
    <w:multiLevelType w:val="hybridMultilevel"/>
    <w:tmpl w:val="022C9E5A"/>
    <w:lvl w:ilvl="0" w:tplc="9BA4544E">
      <w:start w:val="1"/>
      <w:numFmt w:val="bullet"/>
      <w:lvlText w:val="-"/>
      <w:lvlJc w:val="left"/>
      <w:pPr>
        <w:ind w:left="2211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2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71" w:hanging="360"/>
      </w:pPr>
      <w:rPr>
        <w:rFonts w:ascii="Wingdings" w:hAnsi="Wingdings" w:hint="default"/>
      </w:rPr>
    </w:lvl>
  </w:abstractNum>
  <w:abstractNum w:abstractNumId="5">
    <w:nsid w:val="0FA736E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1835559F"/>
    <w:multiLevelType w:val="hybridMultilevel"/>
    <w:tmpl w:val="71CE6E7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895417D"/>
    <w:multiLevelType w:val="hybridMultilevel"/>
    <w:tmpl w:val="0E5C3D96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9480389"/>
    <w:multiLevelType w:val="hybridMultilevel"/>
    <w:tmpl w:val="9174AF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5B7A4A"/>
    <w:multiLevelType w:val="hybridMultilevel"/>
    <w:tmpl w:val="5678925C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0C56C47"/>
    <w:multiLevelType w:val="hybridMultilevel"/>
    <w:tmpl w:val="6560724E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1EA42D6"/>
    <w:multiLevelType w:val="singleLevel"/>
    <w:tmpl w:val="8C96FE78"/>
    <w:lvl w:ilvl="0">
      <w:start w:val="1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>
    <w:nsid w:val="26456E54"/>
    <w:multiLevelType w:val="hybridMultilevel"/>
    <w:tmpl w:val="96D277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116215"/>
    <w:multiLevelType w:val="multilevel"/>
    <w:tmpl w:val="18B2C5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F6443A7"/>
    <w:multiLevelType w:val="hybridMultilevel"/>
    <w:tmpl w:val="5030AA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4A1382"/>
    <w:multiLevelType w:val="hybridMultilevel"/>
    <w:tmpl w:val="0F22DE9A"/>
    <w:lvl w:ilvl="0" w:tplc="B51EDB7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7C2168"/>
    <w:multiLevelType w:val="hybridMultilevel"/>
    <w:tmpl w:val="77C2E1E2"/>
    <w:lvl w:ilvl="0" w:tplc="9AE6DE82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E30C69"/>
    <w:multiLevelType w:val="hybridMultilevel"/>
    <w:tmpl w:val="7AAC8C8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3BF67A5C"/>
    <w:multiLevelType w:val="hybridMultilevel"/>
    <w:tmpl w:val="C0BC8C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B533D2"/>
    <w:multiLevelType w:val="hybridMultilevel"/>
    <w:tmpl w:val="2B8C029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E1438D9"/>
    <w:multiLevelType w:val="hybridMultilevel"/>
    <w:tmpl w:val="4F827DE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2DA7041"/>
    <w:multiLevelType w:val="hybridMultilevel"/>
    <w:tmpl w:val="8AEE7728"/>
    <w:lvl w:ilvl="0" w:tplc="0809000F">
      <w:start w:val="1"/>
      <w:numFmt w:val="decimal"/>
      <w:lvlText w:val="%1."/>
      <w:lvlJc w:val="left"/>
      <w:pPr>
        <w:ind w:left="1854" w:hanging="360"/>
      </w:p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2">
    <w:nsid w:val="436008A0"/>
    <w:multiLevelType w:val="hybridMultilevel"/>
    <w:tmpl w:val="00B4630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38C22A1"/>
    <w:multiLevelType w:val="multilevel"/>
    <w:tmpl w:val="7C621AEA"/>
    <w:numStyleLink w:val="Style1"/>
  </w:abstractNum>
  <w:abstractNum w:abstractNumId="24">
    <w:nsid w:val="43CF2D1E"/>
    <w:multiLevelType w:val="hybridMultilevel"/>
    <w:tmpl w:val="053E72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A527FE"/>
    <w:multiLevelType w:val="hybridMultilevel"/>
    <w:tmpl w:val="DA906848"/>
    <w:lvl w:ilvl="0" w:tplc="9AE6DE82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B455C68"/>
    <w:multiLevelType w:val="singleLevel"/>
    <w:tmpl w:val="8C96FE78"/>
    <w:lvl w:ilvl="0">
      <w:start w:val="1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7">
    <w:nsid w:val="4BC05651"/>
    <w:multiLevelType w:val="multilevel"/>
    <w:tmpl w:val="51CEAC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4CDC665D"/>
    <w:multiLevelType w:val="multilevel"/>
    <w:tmpl w:val="A3104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D2B237C"/>
    <w:multiLevelType w:val="hybridMultilevel"/>
    <w:tmpl w:val="2278A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105DD4"/>
    <w:multiLevelType w:val="hybridMultilevel"/>
    <w:tmpl w:val="BE82F2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53B45B30"/>
    <w:multiLevelType w:val="hybridMultilevel"/>
    <w:tmpl w:val="1B1A0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7A63EB"/>
    <w:multiLevelType w:val="hybridMultilevel"/>
    <w:tmpl w:val="3392C4D4"/>
    <w:lvl w:ilvl="0" w:tplc="8A86D79C">
      <w:start w:val="1"/>
      <w:numFmt w:val="bullet"/>
      <w:pStyle w:val="TSB-PolicyBullets"/>
      <w:lvlText w:val=""/>
      <w:lvlJc w:val="left"/>
      <w:pPr>
        <w:ind w:left="293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94" w:hanging="360"/>
      </w:pPr>
      <w:rPr>
        <w:rFonts w:ascii="Wingdings" w:hAnsi="Wingdings" w:hint="default"/>
      </w:rPr>
    </w:lvl>
  </w:abstractNum>
  <w:abstractNum w:abstractNumId="34">
    <w:nsid w:val="56B05F1E"/>
    <w:multiLevelType w:val="hybridMultilevel"/>
    <w:tmpl w:val="B3B6DD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CA2A1A"/>
    <w:multiLevelType w:val="hybridMultilevel"/>
    <w:tmpl w:val="E0165532"/>
    <w:lvl w:ilvl="0" w:tplc="9BA4544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CC17E5"/>
    <w:multiLevelType w:val="hybridMultilevel"/>
    <w:tmpl w:val="C7909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9">
    <w:nsid w:val="71052501"/>
    <w:multiLevelType w:val="hybridMultilevel"/>
    <w:tmpl w:val="BDEC8440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0">
    <w:nsid w:val="74843DBE"/>
    <w:multiLevelType w:val="hybridMultilevel"/>
    <w:tmpl w:val="AB80D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1452A9"/>
    <w:multiLevelType w:val="hybridMultilevel"/>
    <w:tmpl w:val="B5C6F1F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7B0E12AC"/>
    <w:multiLevelType w:val="multilevel"/>
    <w:tmpl w:val="072691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>
    <w:nsid w:val="7BB10AFF"/>
    <w:multiLevelType w:val="hybridMultilevel"/>
    <w:tmpl w:val="B90EE704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44">
    <w:nsid w:val="7BCD2D16"/>
    <w:multiLevelType w:val="hybridMultilevel"/>
    <w:tmpl w:val="5DF05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38"/>
  </w:num>
  <w:num w:numId="3">
    <w:abstractNumId w:val="31"/>
  </w:num>
  <w:num w:numId="4">
    <w:abstractNumId w:val="23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206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5">
    <w:abstractNumId w:val="2"/>
  </w:num>
  <w:num w:numId="6">
    <w:abstractNumId w:val="44"/>
  </w:num>
  <w:num w:numId="7">
    <w:abstractNumId w:val="33"/>
  </w:num>
  <w:num w:numId="8">
    <w:abstractNumId w:val="23"/>
    <w:lvlOverride w:ilvl="0">
      <w:startOverride w:val="1"/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</w:lvl>
    </w:lvlOverride>
    <w:lvlOverride w:ilvl="1">
      <w:startOverride w:val="1"/>
      <w:lvl w:ilvl="1">
        <w:start w:val="1"/>
        <w:numFmt w:val="decimal"/>
        <w:pStyle w:val="TSB-Level1Numbers"/>
        <w:lvlText w:val="%1.%2."/>
        <w:lvlJc w:val="left"/>
        <w:pPr>
          <w:ind w:left="792" w:hanging="432"/>
        </w:pPr>
        <w:rPr>
          <w:rFonts w:asciiTheme="minorHAnsi" w:hAnsiTheme="minorHAnsi"/>
          <w:sz w:val="22"/>
        </w:rPr>
      </w:lvl>
    </w:lvlOverride>
    <w:lvlOverride w:ilvl="2">
      <w:startOverride w:val="1"/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9">
    <w:abstractNumId w:val="1"/>
  </w:num>
  <w:num w:numId="10">
    <w:abstractNumId w:val="13"/>
  </w:num>
  <w:num w:numId="11">
    <w:abstractNumId w:val="42"/>
  </w:num>
  <w:num w:numId="12">
    <w:abstractNumId w:val="27"/>
  </w:num>
  <w:num w:numId="13">
    <w:abstractNumId w:val="20"/>
  </w:num>
  <w:num w:numId="14">
    <w:abstractNumId w:val="41"/>
  </w:num>
  <w:num w:numId="15">
    <w:abstractNumId w:val="10"/>
  </w:num>
  <w:num w:numId="16">
    <w:abstractNumId w:val="9"/>
  </w:num>
  <w:num w:numId="17">
    <w:abstractNumId w:val="5"/>
  </w:num>
  <w:num w:numId="18">
    <w:abstractNumId w:val="15"/>
  </w:num>
  <w:num w:numId="19">
    <w:abstractNumId w:val="6"/>
  </w:num>
  <w:num w:numId="20">
    <w:abstractNumId w:val="14"/>
  </w:num>
  <w:num w:numId="21">
    <w:abstractNumId w:val="3"/>
  </w:num>
  <w:num w:numId="22">
    <w:abstractNumId w:val="22"/>
  </w:num>
  <w:num w:numId="23">
    <w:abstractNumId w:val="28"/>
  </w:num>
  <w:num w:numId="24">
    <w:abstractNumId w:val="2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5">
    <w:abstractNumId w:val="11"/>
  </w:num>
  <w:num w:numId="26">
    <w:abstractNumId w:val="26"/>
  </w:num>
  <w:num w:numId="27">
    <w:abstractNumId w:val="17"/>
  </w:num>
  <w:num w:numId="28">
    <w:abstractNumId w:val="25"/>
  </w:num>
  <w:num w:numId="29">
    <w:abstractNumId w:val="7"/>
  </w:num>
  <w:num w:numId="30">
    <w:abstractNumId w:val="16"/>
  </w:num>
  <w:num w:numId="31">
    <w:abstractNumId w:val="33"/>
  </w:num>
  <w:num w:numId="32">
    <w:abstractNumId w:val="23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3">
    <w:abstractNumId w:val="23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4">
    <w:abstractNumId w:val="21"/>
  </w:num>
  <w:num w:numId="35">
    <w:abstractNumId w:val="34"/>
  </w:num>
  <w:num w:numId="36">
    <w:abstractNumId w:val="8"/>
  </w:num>
  <w:num w:numId="37">
    <w:abstractNumId w:val="4"/>
  </w:num>
  <w:num w:numId="38">
    <w:abstractNumId w:val="39"/>
  </w:num>
  <w:num w:numId="39">
    <w:abstractNumId w:val="0"/>
  </w:num>
  <w:num w:numId="40">
    <w:abstractNumId w:val="35"/>
  </w:num>
  <w:num w:numId="41">
    <w:abstractNumId w:val="19"/>
  </w:num>
  <w:num w:numId="42">
    <w:abstractNumId w:val="24"/>
  </w:num>
  <w:num w:numId="43">
    <w:abstractNumId w:val="36"/>
  </w:num>
  <w:num w:numId="44">
    <w:abstractNumId w:val="30"/>
  </w:num>
  <w:num w:numId="45">
    <w:abstractNumId w:val="43"/>
  </w:num>
  <w:num w:numId="46">
    <w:abstractNumId w:val="29"/>
  </w:num>
  <w:num w:numId="47">
    <w:abstractNumId w:val="12"/>
  </w:num>
  <w:num w:numId="48">
    <w:abstractNumId w:val="32"/>
  </w:num>
  <w:num w:numId="49">
    <w:abstractNumId w:val="18"/>
  </w:num>
  <w:num w:numId="50">
    <w:abstractNumId w:val="4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F6D"/>
    <w:rsid w:val="003F33F9"/>
    <w:rsid w:val="00A34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0">
    <w:name w:val="heading 1"/>
    <w:aliases w:val="TSB Headings"/>
    <w:basedOn w:val="ListParagraph"/>
    <w:next w:val="Normal"/>
    <w:link w:val="Heading1Char"/>
    <w:uiPriority w:val="9"/>
    <w:qFormat/>
    <w:pPr>
      <w:numPr>
        <w:numId w:val="33"/>
      </w:numPr>
      <w:ind w:left="1077" w:hanging="720"/>
      <w:outlineLvl w:val="0"/>
    </w:pPr>
    <w:rPr>
      <w:rFonts w:asciiTheme="majorHAnsi" w:hAnsiTheme="majorHAnsi" w:cstheme="majorHAns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numPr>
        <w:ilvl w:val="1"/>
        <w:numId w:val="2"/>
      </w:numPr>
      <w:spacing w:after="120" w:line="240" w:lineRule="auto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F7F7F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3F3F3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nhideWhenUsed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Pr>
      <w:rFonts w:asciiTheme="majorHAnsi" w:hAnsiTheme="majorHAnsi" w:cstheme="majorHAnsi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uiPriority w:val="1"/>
    <w:qFormat/>
    <w:rPr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7F7F7F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3F3F3F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</w:style>
  <w:style w:type="numbering" w:customStyle="1" w:styleId="Style1">
    <w:name w:val="Style1"/>
    <w:basedOn w:val="NoList"/>
    <w:uiPriority w:val="99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pPr>
      <w:numPr>
        <w:ilvl w:val="1"/>
      </w:numPr>
      <w:ind w:left="1423"/>
      <w:contextualSpacing w:val="0"/>
    </w:pPr>
    <w:rPr>
      <w:rFonts w:cstheme="minorHAnsi"/>
      <w:sz w:val="22"/>
    </w:rPr>
  </w:style>
  <w:style w:type="paragraph" w:customStyle="1" w:styleId="Heading1">
    <w:name w:val="Heading1"/>
    <w:basedOn w:val="Normal"/>
    <w:next w:val="Normal"/>
    <w:pPr>
      <w:numPr>
        <w:numId w:val="5"/>
      </w:numPr>
      <w:spacing w:before="120" w:after="120" w:line="320" w:lineRule="exact"/>
    </w:pPr>
    <w:rPr>
      <w:rFonts w:ascii="Arial" w:hAnsi="Arial"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FF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qFormat/>
    <w:pPr>
      <w:numPr>
        <w:numId w:val="7"/>
      </w:numPr>
      <w:spacing w:before="200"/>
      <w:ind w:left="1491" w:hanging="357"/>
    </w:pPr>
  </w:style>
  <w:style w:type="paragraph" w:customStyle="1" w:styleId="TSB-Level2Numbers">
    <w:name w:val="TSB - Level 2 Numbers"/>
    <w:basedOn w:val="TSB-Level1Numbers"/>
    <w:link w:val="TSB-Level2NumbersChar"/>
    <w:qFormat/>
    <w:pPr>
      <w:numPr>
        <w:ilvl w:val="2"/>
        <w:numId w:val="4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</w:style>
  <w:style w:type="character" w:customStyle="1" w:styleId="TSB-PolicyBulletsChar">
    <w:name w:val="TSB - Policy Bullets Char"/>
    <w:basedOn w:val="ListParagraphChar"/>
    <w:link w:val="TSB-PolicyBullets"/>
  </w:style>
  <w:style w:type="character" w:customStyle="1" w:styleId="TSB-Level1NumbersChar">
    <w:name w:val="TSB - Level 1 Numbers Char"/>
    <w:basedOn w:val="Heading1Char"/>
    <w:link w:val="TSB-Level1Numbers"/>
    <w:rPr>
      <w:rFonts w:asciiTheme="majorHAnsi" w:hAnsiTheme="majorHAnsi" w:cstheme="minorHAnsi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Pr>
      <w:rFonts w:asciiTheme="majorHAnsi" w:hAnsiTheme="majorHAnsi" w:cstheme="minorHAnsi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pPr>
      <w:spacing w:after="0" w:line="240" w:lineRule="auto"/>
    </w:pPr>
  </w:style>
  <w:style w:type="paragraph" w:customStyle="1" w:styleId="p39">
    <w:name w:val="p39"/>
    <w:basedOn w:val="Normal"/>
    <w:pPr>
      <w:spacing w:after="0" w:line="240" w:lineRule="atLeast"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Noparagraphstyle">
    <w:name w:val="[No paragraph style]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0">
    <w:name w:val="heading 1"/>
    <w:aliases w:val="TSB Headings"/>
    <w:basedOn w:val="ListParagraph"/>
    <w:next w:val="Normal"/>
    <w:link w:val="Heading1Char"/>
    <w:uiPriority w:val="9"/>
    <w:qFormat/>
    <w:pPr>
      <w:numPr>
        <w:numId w:val="33"/>
      </w:numPr>
      <w:ind w:left="1077" w:hanging="720"/>
      <w:outlineLvl w:val="0"/>
    </w:pPr>
    <w:rPr>
      <w:rFonts w:asciiTheme="majorHAnsi" w:hAnsiTheme="majorHAnsi" w:cstheme="majorHAns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numPr>
        <w:ilvl w:val="1"/>
        <w:numId w:val="2"/>
      </w:numPr>
      <w:spacing w:after="120" w:line="240" w:lineRule="auto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F7F7F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3F3F3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nhideWhenUsed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Pr>
      <w:rFonts w:asciiTheme="majorHAnsi" w:hAnsiTheme="majorHAnsi" w:cstheme="majorHAnsi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uiPriority w:val="1"/>
    <w:qFormat/>
    <w:rPr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7F7F7F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3F3F3F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</w:style>
  <w:style w:type="numbering" w:customStyle="1" w:styleId="Style1">
    <w:name w:val="Style1"/>
    <w:basedOn w:val="NoList"/>
    <w:uiPriority w:val="99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pPr>
      <w:numPr>
        <w:ilvl w:val="1"/>
      </w:numPr>
      <w:ind w:left="1423"/>
      <w:contextualSpacing w:val="0"/>
    </w:pPr>
    <w:rPr>
      <w:rFonts w:cstheme="minorHAnsi"/>
      <w:sz w:val="22"/>
    </w:rPr>
  </w:style>
  <w:style w:type="paragraph" w:customStyle="1" w:styleId="Heading1">
    <w:name w:val="Heading1"/>
    <w:basedOn w:val="Normal"/>
    <w:next w:val="Normal"/>
    <w:pPr>
      <w:numPr>
        <w:numId w:val="5"/>
      </w:numPr>
      <w:spacing w:before="120" w:after="120" w:line="320" w:lineRule="exact"/>
    </w:pPr>
    <w:rPr>
      <w:rFonts w:ascii="Arial" w:hAnsi="Arial"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FF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qFormat/>
    <w:pPr>
      <w:numPr>
        <w:numId w:val="7"/>
      </w:numPr>
      <w:spacing w:before="200"/>
      <w:ind w:left="1491" w:hanging="357"/>
    </w:pPr>
  </w:style>
  <w:style w:type="paragraph" w:customStyle="1" w:styleId="TSB-Level2Numbers">
    <w:name w:val="TSB - Level 2 Numbers"/>
    <w:basedOn w:val="TSB-Level1Numbers"/>
    <w:link w:val="TSB-Level2NumbersChar"/>
    <w:qFormat/>
    <w:pPr>
      <w:numPr>
        <w:ilvl w:val="2"/>
        <w:numId w:val="4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</w:style>
  <w:style w:type="character" w:customStyle="1" w:styleId="TSB-PolicyBulletsChar">
    <w:name w:val="TSB - Policy Bullets Char"/>
    <w:basedOn w:val="ListParagraphChar"/>
    <w:link w:val="TSB-PolicyBullets"/>
  </w:style>
  <w:style w:type="character" w:customStyle="1" w:styleId="TSB-Level1NumbersChar">
    <w:name w:val="TSB - Level 1 Numbers Char"/>
    <w:basedOn w:val="Heading1Char"/>
    <w:link w:val="TSB-Level1Numbers"/>
    <w:rPr>
      <w:rFonts w:asciiTheme="majorHAnsi" w:hAnsiTheme="majorHAnsi" w:cstheme="minorHAnsi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Pr>
      <w:rFonts w:asciiTheme="majorHAnsi" w:hAnsiTheme="majorHAnsi" w:cstheme="minorHAnsi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pPr>
      <w:spacing w:after="0" w:line="240" w:lineRule="auto"/>
    </w:pPr>
  </w:style>
  <w:style w:type="paragraph" w:customStyle="1" w:styleId="p39">
    <w:name w:val="p39"/>
    <w:basedOn w:val="Normal"/>
    <w:pPr>
      <w:spacing w:after="0" w:line="240" w:lineRule="atLeast"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Noparagraphstyle">
    <w:name w:val="[No paragraph style]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TheSchoolBus Tonal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7F7F7F"/>
      </a:accent1>
      <a:accent2>
        <a:srgbClr val="D8D8D8"/>
      </a:accent2>
      <a:accent3>
        <a:srgbClr val="A5A5A5"/>
      </a:accent3>
      <a:accent4>
        <a:srgbClr val="7F7F7F"/>
      </a:accent4>
      <a:accent5>
        <a:srgbClr val="F8CA23"/>
      </a:accent5>
      <a:accent6>
        <a:srgbClr val="590433"/>
      </a:accent6>
      <a:hlink>
        <a:srgbClr val="0000FF"/>
      </a:hlink>
      <a:folHlink>
        <a:srgbClr val="0000FF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7820A2-54F9-4484-88BE-664C1A47E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2078</Words>
  <Characters>11849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Mia Eastell</dc:creator>
  <cp:lastModifiedBy>Annwen Ackroyd</cp:lastModifiedBy>
  <cp:revision>2</cp:revision>
  <cp:lastPrinted>2018-01-03T13:13:00Z</cp:lastPrinted>
  <dcterms:created xsi:type="dcterms:W3CDTF">2018-01-03T13:13:00Z</dcterms:created>
  <dcterms:modified xsi:type="dcterms:W3CDTF">2018-01-03T13:13:00Z</dcterms:modified>
</cp:coreProperties>
</file>