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6DBC" w14:textId="762A3D7E" w:rsidR="005B774B" w:rsidRDefault="00C44D91" w:rsidP="00426643">
      <w:pPr>
        <w:jc w:val="both"/>
      </w:pPr>
      <w:r>
        <w:t>5</w:t>
      </w:r>
      <w:r w:rsidRPr="00C44D91">
        <w:rPr>
          <w:vertAlign w:val="superscript"/>
        </w:rPr>
        <w:t>th</w:t>
      </w:r>
      <w:r>
        <w:t xml:space="preserve"> December 2020</w:t>
      </w:r>
    </w:p>
    <w:p w14:paraId="72C717B5" w14:textId="0CF7414E" w:rsidR="0035272B" w:rsidRDefault="005B774B" w:rsidP="00426643">
      <w:pPr>
        <w:jc w:val="both"/>
      </w:pPr>
      <w:r>
        <w:t>Dear Parents and Carers</w:t>
      </w:r>
    </w:p>
    <w:p w14:paraId="5FC9E0D0" w14:textId="5573119D" w:rsidR="00426643" w:rsidRDefault="00C44D91" w:rsidP="00426643">
      <w:pPr>
        <w:jc w:val="both"/>
      </w:pPr>
      <w:r>
        <w:t xml:space="preserve">It is with regret that we are writing to you so early in the term to confirm that school is now closed for on-site education to the majority of pupils. </w:t>
      </w:r>
    </w:p>
    <w:p w14:paraId="375C1227" w14:textId="6209482C" w:rsidR="00C44D91" w:rsidRDefault="00C44D91" w:rsidP="00426643">
      <w:pPr>
        <w:jc w:val="both"/>
      </w:pPr>
      <w:r>
        <w:t>Following the Prime Ministers statement on 4</w:t>
      </w:r>
      <w:r w:rsidRPr="00C44D91">
        <w:rPr>
          <w:vertAlign w:val="superscript"/>
        </w:rPr>
        <w:t>th</w:t>
      </w:r>
      <w:r w:rsidR="000F0E50">
        <w:t xml:space="preserve"> January, all </w:t>
      </w:r>
      <w:r>
        <w:t>schools have been required to close their doors to all pupils</w:t>
      </w:r>
      <w:r w:rsidR="000F0E50">
        <w:t>,</w:t>
      </w:r>
      <w:r>
        <w:t xml:space="preserve"> except </w:t>
      </w:r>
      <w:r w:rsidR="00426643">
        <w:t>for the following groups:</w:t>
      </w:r>
    </w:p>
    <w:p w14:paraId="0649E7FC" w14:textId="38A42E2E" w:rsidR="00426643" w:rsidRPr="00426643" w:rsidRDefault="00426643" w:rsidP="00426643">
      <w:pPr>
        <w:pStyle w:val="ListParagraph"/>
        <w:numPr>
          <w:ilvl w:val="0"/>
          <w:numId w:val="8"/>
        </w:numPr>
        <w:jc w:val="both"/>
        <w:rPr>
          <w:b/>
        </w:rPr>
      </w:pPr>
      <w:r w:rsidRPr="00426643">
        <w:rPr>
          <w:b/>
        </w:rPr>
        <w:t>Vulnerable children or young people</w:t>
      </w:r>
    </w:p>
    <w:p w14:paraId="0D8C7CA5" w14:textId="035A1EB2" w:rsidR="00426643" w:rsidRPr="00426643" w:rsidRDefault="00426643" w:rsidP="00426643">
      <w:pPr>
        <w:pStyle w:val="ListParagraph"/>
        <w:numPr>
          <w:ilvl w:val="0"/>
          <w:numId w:val="8"/>
        </w:numPr>
        <w:jc w:val="both"/>
        <w:rPr>
          <w:b/>
        </w:rPr>
      </w:pPr>
      <w:r w:rsidRPr="00426643">
        <w:rPr>
          <w:b/>
        </w:rPr>
        <w:t>Children of critical workers</w:t>
      </w:r>
    </w:p>
    <w:p w14:paraId="6E9F28FC" w14:textId="594A3594" w:rsidR="00C44D91" w:rsidRDefault="00426643" w:rsidP="00426643">
      <w:pPr>
        <w:jc w:val="both"/>
      </w:pPr>
      <w:r>
        <w:t xml:space="preserve">The definitions for both of these group was updated by the </w:t>
      </w:r>
      <w:r w:rsidR="0035272B">
        <w:t>Government</w:t>
      </w:r>
      <w:r>
        <w:t xml:space="preserve"> on 31</w:t>
      </w:r>
      <w:r w:rsidRPr="00426643">
        <w:rPr>
          <w:vertAlign w:val="superscript"/>
        </w:rPr>
        <w:t>st</w:t>
      </w:r>
      <w:r>
        <w:t xml:space="preserve"> December </w:t>
      </w:r>
      <w:r w:rsidR="000F0E50">
        <w:t>and</w:t>
      </w:r>
      <w:r>
        <w:t xml:space="preserve"> we have included the full definitions at the end of this letter so you are easily able to identify if your child is eligible for on-site education.</w:t>
      </w:r>
    </w:p>
    <w:p w14:paraId="1CE59EDF" w14:textId="53CC56A8" w:rsidR="00426643" w:rsidRPr="00FF7D58" w:rsidRDefault="00426643" w:rsidP="00FF7D58">
      <w:pPr>
        <w:shd w:val="clear" w:color="auto" w:fill="FFFFFF" w:themeFill="background1"/>
        <w:jc w:val="both"/>
      </w:pPr>
      <w:r>
        <w:t xml:space="preserve">The Government has </w:t>
      </w:r>
      <w:r w:rsidR="000F0E50">
        <w:t xml:space="preserve">now </w:t>
      </w:r>
      <w:r>
        <w:t xml:space="preserve">asked schools </w:t>
      </w:r>
      <w:r w:rsidRPr="00FF7D58">
        <w:t xml:space="preserve">to provide remote education for all other students until at least February half term. This will be a mix of online and blended learning. As you will understand it will take us a few days to get this up and </w:t>
      </w:r>
      <w:r w:rsidR="000F0E50" w:rsidRPr="00FF7D58">
        <w:t>running. Our intention is to provide your child with an educational experience that is as close to the one that they would normally receive if they were studying in school.</w:t>
      </w:r>
    </w:p>
    <w:p w14:paraId="38E3B727" w14:textId="156FF78F" w:rsidR="0035272B" w:rsidRPr="00FF7D58" w:rsidRDefault="00426643" w:rsidP="00FF7D58">
      <w:pPr>
        <w:shd w:val="clear" w:color="auto" w:fill="FFFFFF" w:themeFill="background1"/>
        <w:rPr>
          <w:rFonts w:cstheme="minorHAnsi"/>
          <w:color w:val="0B0C0C"/>
        </w:rPr>
      </w:pPr>
      <w:r w:rsidRPr="00FF7D58">
        <w:rPr>
          <w:rFonts w:cstheme="minorHAnsi"/>
        </w:rPr>
        <w:t>Over the coming days we will be contacting eac</w:t>
      </w:r>
      <w:r w:rsidR="00FF7D58">
        <w:rPr>
          <w:rFonts w:cstheme="minorHAnsi"/>
        </w:rPr>
        <w:t>h year group via ‘Class Dojo’</w:t>
      </w:r>
      <w:r w:rsidRPr="00FF7D58">
        <w:rPr>
          <w:rFonts w:cstheme="minorHAnsi"/>
        </w:rPr>
        <w:t xml:space="preserve"> with information about th</w:t>
      </w:r>
      <w:r w:rsidR="0035272B" w:rsidRPr="00FF7D58">
        <w:rPr>
          <w:rFonts w:cstheme="minorHAnsi"/>
        </w:rPr>
        <w:t xml:space="preserve">eir remote learning entitlement. We will also </w:t>
      </w:r>
      <w:r w:rsidRPr="00FF7D58">
        <w:rPr>
          <w:rFonts w:cstheme="minorHAnsi"/>
        </w:rPr>
        <w:t>be publishing</w:t>
      </w:r>
      <w:r w:rsidRPr="00FF7D58">
        <w:rPr>
          <w:rFonts w:cstheme="minorHAnsi"/>
          <w:shd w:val="clear" w:color="auto" w:fill="FFFF00"/>
        </w:rPr>
        <w:t xml:space="preserve"> </w:t>
      </w:r>
      <w:r w:rsidR="0035272B" w:rsidRPr="00FF7D58">
        <w:rPr>
          <w:rFonts w:cstheme="minorHAnsi"/>
        </w:rPr>
        <w:t xml:space="preserve">further information about our remote learning provision on </w:t>
      </w:r>
      <w:r w:rsidR="000F0E50" w:rsidRPr="00FF7D58">
        <w:rPr>
          <w:rFonts w:cstheme="minorHAnsi"/>
        </w:rPr>
        <w:t>the school</w:t>
      </w:r>
      <w:r w:rsidR="0035272B" w:rsidRPr="00FF7D58">
        <w:rPr>
          <w:rFonts w:cstheme="minorHAnsi"/>
        </w:rPr>
        <w:t xml:space="preserve"> website so that s</w:t>
      </w:r>
      <w:r w:rsidRPr="00FF7D58">
        <w:rPr>
          <w:rFonts w:cstheme="minorHAnsi"/>
          <w:color w:val="0B0C0C"/>
        </w:rPr>
        <w:t>o that</w:t>
      </w:r>
      <w:r w:rsidR="00AE63B8" w:rsidRPr="00FF7D58">
        <w:rPr>
          <w:rFonts w:cstheme="minorHAnsi"/>
          <w:color w:val="0B0C0C"/>
        </w:rPr>
        <w:t xml:space="preserve"> all</w:t>
      </w:r>
      <w:r w:rsidRPr="00FF7D58">
        <w:rPr>
          <w:rFonts w:cstheme="minorHAnsi"/>
          <w:color w:val="0B0C0C"/>
        </w:rPr>
        <w:t xml:space="preserve"> </w:t>
      </w:r>
      <w:r w:rsidR="0035272B" w:rsidRPr="00FF7D58">
        <w:rPr>
          <w:rFonts w:cstheme="minorHAnsi"/>
          <w:color w:val="0B0C0C"/>
        </w:rPr>
        <w:t xml:space="preserve">our </w:t>
      </w:r>
      <w:r w:rsidRPr="00FF7D58">
        <w:rPr>
          <w:rFonts w:cstheme="minorHAnsi"/>
          <w:color w:val="0B0C0C"/>
        </w:rPr>
        <w:t xml:space="preserve">pupils and </w:t>
      </w:r>
      <w:r w:rsidR="0035272B" w:rsidRPr="00FF7D58">
        <w:rPr>
          <w:rFonts w:cstheme="minorHAnsi"/>
          <w:color w:val="0B0C0C"/>
        </w:rPr>
        <w:t>our</w:t>
      </w:r>
      <w:r w:rsidRPr="00FF7D58">
        <w:rPr>
          <w:rFonts w:cstheme="minorHAnsi"/>
          <w:color w:val="0B0C0C"/>
        </w:rPr>
        <w:t xml:space="preserve"> parents know what to expect from their school </w:t>
      </w:r>
      <w:r w:rsidR="0035272B" w:rsidRPr="00FF7D58">
        <w:rPr>
          <w:rFonts w:cstheme="minorHAnsi"/>
          <w:color w:val="0B0C0C"/>
        </w:rPr>
        <w:t>now national</w:t>
      </w:r>
      <w:r w:rsidRPr="00FF7D58">
        <w:rPr>
          <w:rFonts w:cstheme="minorHAnsi"/>
          <w:color w:val="0B0C0C"/>
        </w:rPr>
        <w:t xml:space="preserve"> restrictions require </w:t>
      </w:r>
      <w:r w:rsidR="0035272B" w:rsidRPr="00FF7D58">
        <w:rPr>
          <w:rFonts w:cstheme="minorHAnsi"/>
          <w:color w:val="0B0C0C"/>
        </w:rPr>
        <w:t>you</w:t>
      </w:r>
      <w:r w:rsidRPr="00FF7D58">
        <w:rPr>
          <w:rFonts w:cstheme="minorHAnsi"/>
          <w:color w:val="0B0C0C"/>
        </w:rPr>
        <w:t xml:space="preserve"> to remain at home</w:t>
      </w:r>
      <w:r w:rsidR="00AE63B8" w:rsidRPr="00FF7D58">
        <w:rPr>
          <w:rFonts w:cstheme="minorHAnsi"/>
          <w:color w:val="0B0C0C"/>
        </w:rPr>
        <w:t xml:space="preserve">. </w:t>
      </w:r>
      <w:r w:rsidR="00FF7D58">
        <w:t xml:space="preserve">Our remote learning policy and some resources to support you are on our website through this link  </w:t>
      </w:r>
      <w:hyperlink r:id="rId11" w:history="1">
        <w:r w:rsidR="00FF7D58" w:rsidRPr="00FF7D58">
          <w:rPr>
            <w:rStyle w:val="Hyperlink"/>
          </w:rPr>
          <w:t>https://www.christchurchacademy.org.uk/home-learning/</w:t>
        </w:r>
      </w:hyperlink>
    </w:p>
    <w:p w14:paraId="2A38BB50" w14:textId="2117499E" w:rsidR="00CE40CA" w:rsidRPr="00FF7D58" w:rsidRDefault="0035272B" w:rsidP="00FF7D58">
      <w:pPr>
        <w:shd w:val="clear" w:color="auto" w:fill="FFFFFF" w:themeFill="background1"/>
      </w:pPr>
      <w:r w:rsidRPr="00FF7D58">
        <w:t xml:space="preserve">We understand that this will be difficult news for many of you during very uncertain times. </w:t>
      </w:r>
      <w:r w:rsidR="00FF7D58" w:rsidRPr="00FF7D58">
        <w:t>However,</w:t>
      </w:r>
      <w:r w:rsidR="00AE63B8" w:rsidRPr="00FF7D58">
        <w:t xml:space="preserve"> </w:t>
      </w:r>
      <w:r w:rsidR="000F0E50" w:rsidRPr="00FF7D58">
        <w:t>we</w:t>
      </w:r>
      <w:r w:rsidR="00CE40CA" w:rsidRPr="00FF7D58">
        <w:t xml:space="preserve"> can assure you that every school in BDAT will do their very best to support </w:t>
      </w:r>
      <w:r w:rsidR="000F0E50" w:rsidRPr="00FF7D58">
        <w:t>the</w:t>
      </w:r>
      <w:r w:rsidR="00CE40CA" w:rsidRPr="00FF7D58">
        <w:t xml:space="preserve"> children and young people they se</w:t>
      </w:r>
      <w:r w:rsidR="00AE63B8" w:rsidRPr="00FF7D58">
        <w:t>rve whether it be at home or in school.</w:t>
      </w:r>
      <w:r w:rsidR="00FF7D58">
        <w:t xml:space="preserve"> </w:t>
      </w:r>
    </w:p>
    <w:p w14:paraId="5D76A2C2" w14:textId="48C8707B" w:rsidR="00CE40CA" w:rsidRPr="00FF7D58" w:rsidRDefault="00CE40CA" w:rsidP="00FF7D58">
      <w:pPr>
        <w:shd w:val="clear" w:color="auto" w:fill="FFFFFF" w:themeFill="background1"/>
      </w:pPr>
      <w:r w:rsidRPr="00FF7D58">
        <w:t>Once again I can only thank all of you – our parents, carers, pupils and our staff</w:t>
      </w:r>
      <w:r w:rsidR="000F0E50" w:rsidRPr="00FF7D58">
        <w:t xml:space="preserve"> - </w:t>
      </w:r>
      <w:r w:rsidRPr="00FF7D58">
        <w:t xml:space="preserve"> in the extra efforts you are making in the interest of our children’s education at this time.</w:t>
      </w:r>
      <w:r w:rsidR="000F0E50" w:rsidRPr="00FF7D58">
        <w:t xml:space="preserve"> </w:t>
      </w:r>
    </w:p>
    <w:p w14:paraId="4C8FFFF1" w14:textId="62DCCC42" w:rsidR="000F0E50" w:rsidRPr="00FF7D58" w:rsidRDefault="00FF7D58" w:rsidP="00FF7D58">
      <w:pPr>
        <w:shd w:val="clear" w:color="auto" w:fill="FFFFFF" w:themeFill="background1"/>
      </w:pPr>
      <w:r>
        <w:rPr>
          <w:noProof/>
          <w:lang w:eastAsia="en-GB"/>
        </w:rPr>
        <w:drawing>
          <wp:anchor distT="0" distB="0" distL="114300" distR="114300" simplePos="0" relativeHeight="251659264" behindDoc="1" locked="0" layoutInCell="1" allowOverlap="0" wp14:anchorId="0A93336D" wp14:editId="00521010">
            <wp:simplePos x="0" y="0"/>
            <wp:positionH relativeFrom="column">
              <wp:posOffset>3627755</wp:posOffset>
            </wp:positionH>
            <wp:positionV relativeFrom="paragraph">
              <wp:posOffset>36830</wp:posOffset>
            </wp:positionV>
            <wp:extent cx="1784350" cy="720090"/>
            <wp:effectExtent l="0" t="0" r="6350" b="3810"/>
            <wp:wrapTight wrapText="bothSides">
              <wp:wrapPolygon edited="0">
                <wp:start x="0" y="0"/>
                <wp:lineTo x="0" y="21143"/>
                <wp:lineTo x="21446" y="21143"/>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575" b="24820"/>
                    <a:stretch>
                      <a:fillRect/>
                    </a:stretch>
                  </pic:blipFill>
                  <pic:spPr bwMode="auto">
                    <a:xfrm>
                      <a:off x="0" y="0"/>
                      <a:ext cx="1784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E50" w:rsidRPr="00FF7D58">
        <w:t>With our very best wishes</w:t>
      </w:r>
    </w:p>
    <w:p w14:paraId="2BD4E4EF" w14:textId="77777777" w:rsidR="00FF7D58" w:rsidRDefault="00CE40CA" w:rsidP="00FF7D58">
      <w:pPr>
        <w:shd w:val="clear" w:color="auto" w:fill="FFFFFF" w:themeFill="background1"/>
        <w:rPr>
          <w:b/>
        </w:rPr>
      </w:pPr>
      <w:r w:rsidRPr="00FF7D58">
        <w:rPr>
          <w:noProof/>
          <w:lang w:eastAsia="en-GB"/>
        </w:rPr>
        <w:drawing>
          <wp:inline distT="0" distB="0" distL="0" distR="0" wp14:anchorId="7E0072EA" wp14:editId="683BDD7B">
            <wp:extent cx="1603034" cy="525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ol 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615501" cy="529525"/>
                    </a:xfrm>
                    <a:prstGeom prst="rect">
                      <a:avLst/>
                    </a:prstGeom>
                  </pic:spPr>
                </pic:pic>
              </a:graphicData>
            </a:graphic>
          </wp:inline>
        </w:drawing>
      </w:r>
      <w:r w:rsidR="00FF7D58">
        <w:rPr>
          <w:b/>
        </w:rPr>
        <w:tab/>
      </w:r>
      <w:r w:rsidR="00FF7D58">
        <w:rPr>
          <w:b/>
        </w:rPr>
        <w:tab/>
      </w:r>
      <w:r w:rsidR="00FF7D58">
        <w:rPr>
          <w:b/>
        </w:rPr>
        <w:tab/>
      </w:r>
      <w:r w:rsidR="00FF7D58">
        <w:rPr>
          <w:b/>
        </w:rPr>
        <w:tab/>
      </w:r>
    </w:p>
    <w:p w14:paraId="1F54543D" w14:textId="44D01610" w:rsidR="00FF7D58" w:rsidRDefault="00CE40CA" w:rsidP="00FF7D58">
      <w:pPr>
        <w:shd w:val="clear" w:color="auto" w:fill="FFFFFF" w:themeFill="background1"/>
        <w:rPr>
          <w:b/>
        </w:rPr>
      </w:pPr>
      <w:r w:rsidRPr="00FF7D58">
        <w:rPr>
          <w:b/>
        </w:rPr>
        <w:t>Carol Dewhurst</w:t>
      </w:r>
      <w:r w:rsidR="00AE63B8" w:rsidRPr="00FF7D58">
        <w:rPr>
          <w:b/>
        </w:rPr>
        <w:t xml:space="preserve"> </w:t>
      </w:r>
      <w:r w:rsidRPr="00FF7D58">
        <w:rPr>
          <w:b/>
        </w:rPr>
        <w:t xml:space="preserve">CEO </w:t>
      </w:r>
      <w:r w:rsidR="00AE63B8" w:rsidRPr="00FF7D58">
        <w:rPr>
          <w:b/>
        </w:rPr>
        <w:tab/>
      </w:r>
      <w:r w:rsidR="00FF7D58">
        <w:rPr>
          <w:b/>
        </w:rPr>
        <w:tab/>
      </w:r>
      <w:r w:rsidR="00FF7D58">
        <w:rPr>
          <w:b/>
        </w:rPr>
        <w:tab/>
      </w:r>
      <w:r w:rsidR="00FF7D58">
        <w:rPr>
          <w:b/>
        </w:rPr>
        <w:tab/>
      </w:r>
      <w:r w:rsidR="00FF7D58">
        <w:rPr>
          <w:b/>
        </w:rPr>
        <w:tab/>
      </w:r>
      <w:r w:rsidR="00FF7D58">
        <w:rPr>
          <w:b/>
        </w:rPr>
        <w:tab/>
        <w:t xml:space="preserve">Head Teacher </w:t>
      </w:r>
      <w:r w:rsidR="00AE63B8" w:rsidRPr="00FF7D58">
        <w:rPr>
          <w:b/>
        </w:rPr>
        <w:tab/>
      </w:r>
      <w:r w:rsidR="00AE63B8" w:rsidRPr="00FF7D58">
        <w:rPr>
          <w:b/>
        </w:rPr>
        <w:tab/>
      </w:r>
      <w:r w:rsidR="00AE63B8" w:rsidRPr="00FF7D58">
        <w:rPr>
          <w:b/>
        </w:rPr>
        <w:tab/>
      </w:r>
      <w:r w:rsidR="00AE63B8" w:rsidRPr="00FF7D58">
        <w:rPr>
          <w:b/>
        </w:rPr>
        <w:tab/>
      </w:r>
    </w:p>
    <w:p w14:paraId="2B4EDD3F" w14:textId="79962210" w:rsidR="00875F58" w:rsidRDefault="00CE40CA" w:rsidP="00FF7D58">
      <w:pPr>
        <w:shd w:val="clear" w:color="auto" w:fill="FFFFFF" w:themeFill="background1"/>
        <w:rPr>
          <w:b/>
        </w:rPr>
      </w:pPr>
      <w:r w:rsidRPr="00FF7D58">
        <w:rPr>
          <w:b/>
        </w:rPr>
        <w:t>Bradford Diocesan Academies Trust</w:t>
      </w:r>
      <w:r w:rsidRPr="003300E4">
        <w:rPr>
          <w:b/>
        </w:rPr>
        <w:t xml:space="preserve"> </w:t>
      </w:r>
      <w:r w:rsidR="00AE63B8">
        <w:rPr>
          <w:b/>
        </w:rPr>
        <w:t xml:space="preserve"> </w:t>
      </w:r>
      <w:r w:rsidR="00FF7D58">
        <w:rPr>
          <w:b/>
        </w:rPr>
        <w:t xml:space="preserve"> </w:t>
      </w:r>
      <w:r w:rsidR="00FF7D58">
        <w:rPr>
          <w:b/>
        </w:rPr>
        <w:tab/>
      </w:r>
      <w:r w:rsidR="00FF7D58">
        <w:rPr>
          <w:b/>
        </w:rPr>
        <w:tab/>
      </w:r>
      <w:r w:rsidR="00FF7D58">
        <w:rPr>
          <w:b/>
        </w:rPr>
        <w:tab/>
      </w:r>
      <w:r w:rsidR="00FF7D58">
        <w:rPr>
          <w:b/>
        </w:rPr>
        <w:tab/>
        <w:t>Christ Church Academy</w:t>
      </w:r>
      <w:bookmarkStart w:id="0" w:name="_GoBack"/>
      <w:bookmarkEnd w:id="0"/>
    </w:p>
    <w:p w14:paraId="2712A541" w14:textId="61255222" w:rsidR="00C44D91" w:rsidRDefault="00C44D91" w:rsidP="003300E4">
      <w:pPr>
        <w:rPr>
          <w:b/>
          <w:u w:val="single"/>
        </w:rPr>
      </w:pPr>
      <w:r>
        <w:rPr>
          <w:b/>
          <w:u w:val="single"/>
        </w:rPr>
        <w:br w:type="page"/>
      </w:r>
      <w:r w:rsidRPr="00C44D91">
        <w:rPr>
          <w:b/>
          <w:u w:val="single"/>
        </w:rPr>
        <w:lastRenderedPageBreak/>
        <w:t>DEFINITION OF ELIGIBLE CHILDREN FOR ON-SITE EDUCATION</w:t>
      </w:r>
      <w:r w:rsidR="00426643">
        <w:rPr>
          <w:b/>
          <w:u w:val="single"/>
        </w:rPr>
        <w:t>: updated 31</w:t>
      </w:r>
      <w:r w:rsidR="00426643" w:rsidRPr="00426643">
        <w:rPr>
          <w:b/>
          <w:u w:val="single"/>
          <w:vertAlign w:val="superscript"/>
        </w:rPr>
        <w:t>st</w:t>
      </w:r>
      <w:r w:rsidR="00426643">
        <w:rPr>
          <w:b/>
          <w:u w:val="single"/>
        </w:rPr>
        <w:t xml:space="preserve"> December 2020</w:t>
      </w:r>
    </w:p>
    <w:p w14:paraId="018A878A" w14:textId="553D99BF" w:rsidR="00426643" w:rsidRPr="00426643" w:rsidRDefault="00FF7D58" w:rsidP="003300E4">
      <w:pPr>
        <w:rPr>
          <w:b/>
          <w:sz w:val="20"/>
          <w:szCs w:val="20"/>
          <w:u w:val="single"/>
        </w:rPr>
      </w:pPr>
      <w:hyperlink r:id="rId14" w:history="1">
        <w:r w:rsidR="00426643" w:rsidRPr="00426643">
          <w:rPr>
            <w:rStyle w:val="Hyperlink"/>
            <w:b/>
            <w:sz w:val="20"/>
            <w:szCs w:val="20"/>
          </w:rPr>
          <w:t>https://www.gov.uk/government/publications/coronavirus-covid-19-maintaining-educational-provision/guidance-for-schools-colleges-and-local-authorities-on-maintaining-educational-provision</w:t>
        </w:r>
      </w:hyperlink>
    </w:p>
    <w:p w14:paraId="21E61B87" w14:textId="15F0AC04" w:rsidR="00C44D91" w:rsidRPr="00426643" w:rsidRDefault="00C44D91" w:rsidP="00C44D91">
      <w:pPr>
        <w:pStyle w:val="NoSpacing"/>
        <w:rPr>
          <w:rFonts w:cstheme="minorHAnsi"/>
          <w:b/>
          <w:bCs/>
          <w:sz w:val="20"/>
          <w:szCs w:val="20"/>
          <w:u w:val="single"/>
        </w:rPr>
      </w:pPr>
      <w:r w:rsidRPr="00426643">
        <w:rPr>
          <w:rFonts w:cstheme="minorHAnsi"/>
          <w:b/>
          <w:bCs/>
          <w:sz w:val="20"/>
          <w:szCs w:val="20"/>
          <w:u w:val="single"/>
        </w:rPr>
        <w:t>Definition of vulnerable children and young people</w:t>
      </w:r>
    </w:p>
    <w:p w14:paraId="204FB1B9" w14:textId="77777777" w:rsidR="00C44D91" w:rsidRPr="00C44D91" w:rsidRDefault="00C44D91" w:rsidP="00C44D91">
      <w:pPr>
        <w:pStyle w:val="NoSpacing"/>
        <w:rPr>
          <w:rFonts w:cstheme="minorHAnsi"/>
          <w:b/>
          <w:bCs/>
          <w:sz w:val="20"/>
          <w:szCs w:val="20"/>
        </w:rPr>
      </w:pPr>
    </w:p>
    <w:p w14:paraId="13BADD37" w14:textId="77777777" w:rsidR="00C44D91" w:rsidRPr="00C44D91" w:rsidRDefault="00C44D91" w:rsidP="00C44D91">
      <w:pPr>
        <w:pStyle w:val="NoSpacing"/>
        <w:rPr>
          <w:rFonts w:cstheme="minorHAnsi"/>
          <w:sz w:val="20"/>
          <w:szCs w:val="20"/>
        </w:rPr>
      </w:pPr>
      <w:r w:rsidRPr="00C44D91">
        <w:rPr>
          <w:rFonts w:cstheme="minorHAnsi"/>
          <w:sz w:val="20"/>
          <w:szCs w:val="20"/>
        </w:rPr>
        <w:t>Vulnerable children and young people include those who:</w:t>
      </w:r>
    </w:p>
    <w:p w14:paraId="02C5524A" w14:textId="77777777" w:rsidR="00C44D91" w:rsidRPr="00C44D91" w:rsidRDefault="00C44D91" w:rsidP="00C44D91">
      <w:pPr>
        <w:pStyle w:val="NoSpacing"/>
        <w:numPr>
          <w:ilvl w:val="0"/>
          <w:numId w:val="1"/>
        </w:numPr>
        <w:rPr>
          <w:rFonts w:cstheme="minorHAnsi"/>
          <w:sz w:val="20"/>
          <w:szCs w:val="20"/>
        </w:rPr>
      </w:pPr>
      <w:r w:rsidRPr="00C44D91">
        <w:rPr>
          <w:rFonts w:cstheme="minorHAnsi"/>
          <w:sz w:val="20"/>
          <w:szCs w:val="20"/>
        </w:rPr>
        <w:t>are assessed as being in need under section 17 of the Children Act 1989, including children and young people who have a child in need plan, a child protection plan or who are a looked-after child</w:t>
      </w:r>
    </w:p>
    <w:p w14:paraId="66F2830C" w14:textId="77777777" w:rsidR="00C44D91" w:rsidRPr="00C44D91" w:rsidRDefault="00C44D91" w:rsidP="00C44D91">
      <w:pPr>
        <w:pStyle w:val="NoSpacing"/>
        <w:numPr>
          <w:ilvl w:val="0"/>
          <w:numId w:val="1"/>
        </w:numPr>
        <w:rPr>
          <w:rFonts w:cstheme="minorHAnsi"/>
          <w:sz w:val="20"/>
          <w:szCs w:val="20"/>
        </w:rPr>
      </w:pPr>
      <w:r w:rsidRPr="00C44D91">
        <w:rPr>
          <w:rFonts w:cstheme="minorHAnsi"/>
          <w:sz w:val="20"/>
          <w:szCs w:val="20"/>
        </w:rPr>
        <w:t>have an education, health and care (EHC) plan</w:t>
      </w:r>
    </w:p>
    <w:p w14:paraId="009A5CF9" w14:textId="77777777" w:rsidR="00C44D91" w:rsidRPr="00C44D91" w:rsidRDefault="00C44D91" w:rsidP="00C44D91">
      <w:pPr>
        <w:pStyle w:val="NoSpacing"/>
        <w:numPr>
          <w:ilvl w:val="0"/>
          <w:numId w:val="1"/>
        </w:numPr>
        <w:rPr>
          <w:rFonts w:cstheme="minorHAnsi"/>
          <w:sz w:val="20"/>
          <w:szCs w:val="20"/>
        </w:rPr>
      </w:pPr>
      <w:r w:rsidRPr="00C44D91">
        <w:rPr>
          <w:rFonts w:cstheme="minorHAnsi"/>
          <w:sz w:val="20"/>
          <w:szCs w:val="20"/>
        </w:rPr>
        <w:t>have been identified as otherwise vulnerable by educational providers or local authorities (including children’s social care services), and who could therefore benefit from continued full-time attendance, this might include:</w:t>
      </w:r>
    </w:p>
    <w:p w14:paraId="3CED7F5E"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children and young people on the edge of receiving support from children’s social care services or in the process of being referred to children’s services</w:t>
      </w:r>
    </w:p>
    <w:p w14:paraId="7E3C1ADA"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adopted children or children on a special guardianship order</w:t>
      </w:r>
    </w:p>
    <w:p w14:paraId="62DF2377"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those at risk of becoming NEET (‘not in employment, education or training’)</w:t>
      </w:r>
    </w:p>
    <w:p w14:paraId="25607941"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those living in temporary accommodation</w:t>
      </w:r>
    </w:p>
    <w:p w14:paraId="0118711C"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those who are young carers</w:t>
      </w:r>
    </w:p>
    <w:p w14:paraId="21B7DF05"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those who may have difficulty engaging with remote education at home (for example due to a lack of devices or quiet space to study)</w:t>
      </w:r>
    </w:p>
    <w:p w14:paraId="25F37DDD" w14:textId="77777777" w:rsidR="00C44D91" w:rsidRPr="00C44D91" w:rsidRDefault="00C44D91" w:rsidP="00C44D91">
      <w:pPr>
        <w:pStyle w:val="NoSpacing"/>
        <w:numPr>
          <w:ilvl w:val="1"/>
          <w:numId w:val="1"/>
        </w:numPr>
        <w:rPr>
          <w:rFonts w:cstheme="minorHAnsi"/>
          <w:sz w:val="20"/>
          <w:szCs w:val="20"/>
        </w:rPr>
      </w:pPr>
      <w:r w:rsidRPr="00C44D91">
        <w:rPr>
          <w:rFonts w:cstheme="minorHAnsi"/>
          <w:sz w:val="20"/>
          <w:szCs w:val="20"/>
        </w:rPr>
        <w:t>care leavers</w:t>
      </w:r>
    </w:p>
    <w:p w14:paraId="09304B5C" w14:textId="0A562448" w:rsidR="00C44D91" w:rsidRDefault="00C44D91" w:rsidP="00C44D91">
      <w:pPr>
        <w:pStyle w:val="NoSpacing"/>
        <w:numPr>
          <w:ilvl w:val="1"/>
          <w:numId w:val="1"/>
        </w:numPr>
        <w:rPr>
          <w:rFonts w:cstheme="minorHAnsi"/>
          <w:sz w:val="20"/>
          <w:szCs w:val="20"/>
        </w:rPr>
      </w:pPr>
      <w:r w:rsidRPr="00C44D91">
        <w:rPr>
          <w:rFonts w:cstheme="minorHAnsi"/>
          <w:sz w:val="20"/>
          <w:szCs w:val="20"/>
        </w:rPr>
        <w:t>others at the provider and local authority’s discretion including pupils and students who need to attend to receive support or manage risks to their mental health</w:t>
      </w:r>
      <w:r>
        <w:rPr>
          <w:rFonts w:cstheme="minorHAnsi"/>
          <w:sz w:val="20"/>
          <w:szCs w:val="20"/>
        </w:rPr>
        <w:t>.</w:t>
      </w:r>
    </w:p>
    <w:p w14:paraId="25BA9814" w14:textId="77777777" w:rsidR="00C44D91" w:rsidRPr="00C44D91" w:rsidRDefault="00C44D91" w:rsidP="00C44D91">
      <w:pPr>
        <w:pStyle w:val="NoSpacing"/>
        <w:ind w:left="1440"/>
        <w:rPr>
          <w:rFonts w:cstheme="minorHAnsi"/>
          <w:sz w:val="20"/>
          <w:szCs w:val="20"/>
        </w:rPr>
      </w:pPr>
    </w:p>
    <w:p w14:paraId="1CC7CFDE" w14:textId="3001AFFE" w:rsidR="00C44D91" w:rsidRPr="00426643" w:rsidRDefault="00C44D91" w:rsidP="00C44D91">
      <w:pPr>
        <w:pStyle w:val="NoSpacing"/>
        <w:rPr>
          <w:rFonts w:cstheme="minorHAnsi"/>
          <w:b/>
          <w:bCs/>
          <w:sz w:val="20"/>
          <w:szCs w:val="20"/>
          <w:u w:val="single"/>
        </w:rPr>
      </w:pPr>
      <w:r w:rsidRPr="00426643">
        <w:rPr>
          <w:rFonts w:cstheme="minorHAnsi"/>
          <w:b/>
          <w:bCs/>
          <w:sz w:val="20"/>
          <w:szCs w:val="20"/>
          <w:u w:val="single"/>
        </w:rPr>
        <w:t>Definition of Critical workers</w:t>
      </w:r>
    </w:p>
    <w:p w14:paraId="105B11AB" w14:textId="77777777" w:rsidR="00C44D91" w:rsidRDefault="00C44D91" w:rsidP="00C44D91">
      <w:pPr>
        <w:pStyle w:val="NoSpacing"/>
        <w:rPr>
          <w:rFonts w:cstheme="minorHAnsi"/>
          <w:sz w:val="20"/>
          <w:szCs w:val="20"/>
        </w:rPr>
      </w:pPr>
    </w:p>
    <w:p w14:paraId="387E45C3" w14:textId="66877EAB" w:rsidR="00C44D91" w:rsidRDefault="00C44D91" w:rsidP="00C44D91">
      <w:pPr>
        <w:pStyle w:val="NoSpacing"/>
        <w:rPr>
          <w:rFonts w:cstheme="minorHAnsi"/>
          <w:sz w:val="20"/>
          <w:szCs w:val="20"/>
        </w:rPr>
      </w:pPr>
      <w:r w:rsidRPr="00C44D91">
        <w:rPr>
          <w:rFonts w:cstheme="minorHAnsi"/>
          <w:sz w:val="20"/>
          <w:szCs w:val="20"/>
        </w:rPr>
        <w:t>Parents whose work is critical to the coronavirus (COVID-19) and EU transition response include those who work in health and social care and in other key sectors outlined in the following sections.</w:t>
      </w:r>
    </w:p>
    <w:p w14:paraId="77136113" w14:textId="77777777" w:rsidR="00426643" w:rsidRPr="00C44D91" w:rsidRDefault="00426643" w:rsidP="00C44D91">
      <w:pPr>
        <w:pStyle w:val="NoSpacing"/>
        <w:rPr>
          <w:rFonts w:cstheme="minorHAnsi"/>
          <w:sz w:val="20"/>
          <w:szCs w:val="20"/>
        </w:rPr>
      </w:pPr>
    </w:p>
    <w:p w14:paraId="5F471E52"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Health and social care</w:t>
      </w:r>
    </w:p>
    <w:p w14:paraId="46631518" w14:textId="3D8018E1" w:rsidR="00C44D91" w:rsidRDefault="00C44D91" w:rsidP="00C44D91">
      <w:pPr>
        <w:pStyle w:val="NoSpacing"/>
        <w:rPr>
          <w:rFonts w:cstheme="minorHAnsi"/>
          <w:sz w:val="20"/>
          <w:szCs w:val="20"/>
        </w:rPr>
      </w:pPr>
      <w:r w:rsidRPr="00C44D91">
        <w:rPr>
          <w:rFonts w:cstheme="minorHAnsi"/>
          <w:sz w:val="20"/>
          <w:szCs w:val="20"/>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
    <w:p w14:paraId="764736B1" w14:textId="77777777" w:rsidR="00426643" w:rsidRPr="00C44D91" w:rsidRDefault="00426643" w:rsidP="00C44D91">
      <w:pPr>
        <w:pStyle w:val="NoSpacing"/>
        <w:rPr>
          <w:rFonts w:cstheme="minorHAnsi"/>
          <w:sz w:val="20"/>
          <w:szCs w:val="20"/>
        </w:rPr>
      </w:pPr>
    </w:p>
    <w:p w14:paraId="622D035F"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Education and childcare</w:t>
      </w:r>
    </w:p>
    <w:p w14:paraId="73E7428D" w14:textId="77777777" w:rsidR="00C44D91" w:rsidRPr="00C44D91" w:rsidRDefault="00C44D91" w:rsidP="00C44D91">
      <w:pPr>
        <w:pStyle w:val="NoSpacing"/>
        <w:rPr>
          <w:rFonts w:cstheme="minorHAnsi"/>
          <w:sz w:val="20"/>
          <w:szCs w:val="20"/>
        </w:rPr>
      </w:pPr>
      <w:r w:rsidRPr="00C44D91">
        <w:rPr>
          <w:rFonts w:cstheme="minorHAnsi"/>
          <w:sz w:val="20"/>
          <w:szCs w:val="20"/>
        </w:rPr>
        <w:t>This includes:</w:t>
      </w:r>
    </w:p>
    <w:p w14:paraId="09F122C6" w14:textId="77777777" w:rsidR="00C44D91" w:rsidRPr="00C44D91" w:rsidRDefault="00C44D91" w:rsidP="00C44D91">
      <w:pPr>
        <w:pStyle w:val="NoSpacing"/>
        <w:numPr>
          <w:ilvl w:val="0"/>
          <w:numId w:val="2"/>
        </w:numPr>
        <w:rPr>
          <w:rFonts w:cstheme="minorHAnsi"/>
          <w:sz w:val="20"/>
          <w:szCs w:val="20"/>
        </w:rPr>
      </w:pPr>
      <w:r w:rsidRPr="00C44D91">
        <w:rPr>
          <w:rFonts w:cstheme="minorHAnsi"/>
          <w:sz w:val="20"/>
          <w:szCs w:val="20"/>
        </w:rPr>
        <w:t>childcare</w:t>
      </w:r>
    </w:p>
    <w:p w14:paraId="02CFA9AD" w14:textId="77777777" w:rsidR="00C44D91" w:rsidRPr="00C44D91" w:rsidRDefault="00C44D91" w:rsidP="00C44D91">
      <w:pPr>
        <w:pStyle w:val="NoSpacing"/>
        <w:numPr>
          <w:ilvl w:val="0"/>
          <w:numId w:val="2"/>
        </w:numPr>
        <w:rPr>
          <w:rFonts w:cstheme="minorHAnsi"/>
          <w:sz w:val="20"/>
          <w:szCs w:val="20"/>
        </w:rPr>
      </w:pPr>
      <w:r w:rsidRPr="00C44D91">
        <w:rPr>
          <w:rFonts w:cstheme="minorHAnsi"/>
          <w:sz w:val="20"/>
          <w:szCs w:val="20"/>
        </w:rPr>
        <w:t>support and teaching staff</w:t>
      </w:r>
    </w:p>
    <w:p w14:paraId="73ACF79C" w14:textId="77777777" w:rsidR="00C44D91" w:rsidRPr="00C44D91" w:rsidRDefault="00C44D91" w:rsidP="00C44D91">
      <w:pPr>
        <w:pStyle w:val="NoSpacing"/>
        <w:numPr>
          <w:ilvl w:val="0"/>
          <w:numId w:val="2"/>
        </w:numPr>
        <w:rPr>
          <w:rFonts w:cstheme="minorHAnsi"/>
          <w:sz w:val="20"/>
          <w:szCs w:val="20"/>
        </w:rPr>
      </w:pPr>
      <w:r w:rsidRPr="00C44D91">
        <w:rPr>
          <w:rFonts w:cstheme="minorHAnsi"/>
          <w:sz w:val="20"/>
          <w:szCs w:val="20"/>
        </w:rPr>
        <w:t>social workers</w:t>
      </w:r>
    </w:p>
    <w:p w14:paraId="4DA40A7E" w14:textId="250A2508" w:rsidR="00C44D91" w:rsidRDefault="00C44D91" w:rsidP="00C44D91">
      <w:pPr>
        <w:pStyle w:val="NoSpacing"/>
        <w:numPr>
          <w:ilvl w:val="0"/>
          <w:numId w:val="2"/>
        </w:numPr>
        <w:rPr>
          <w:rFonts w:cstheme="minorHAnsi"/>
          <w:sz w:val="20"/>
          <w:szCs w:val="20"/>
        </w:rPr>
      </w:pPr>
      <w:r w:rsidRPr="00C44D91">
        <w:rPr>
          <w:rFonts w:cstheme="minorHAnsi"/>
          <w:sz w:val="20"/>
          <w:szCs w:val="20"/>
        </w:rPr>
        <w:t>specialist education professionals who must remain active during the coronavirus (COVID-19) response to deliver this approach</w:t>
      </w:r>
    </w:p>
    <w:p w14:paraId="113B59C8" w14:textId="77777777" w:rsidR="00426643" w:rsidRPr="00C44D91" w:rsidRDefault="00426643" w:rsidP="00426643">
      <w:pPr>
        <w:pStyle w:val="NoSpacing"/>
        <w:ind w:left="720"/>
        <w:rPr>
          <w:rFonts w:cstheme="minorHAnsi"/>
          <w:sz w:val="20"/>
          <w:szCs w:val="20"/>
        </w:rPr>
      </w:pPr>
    </w:p>
    <w:p w14:paraId="2933670E"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Key public services</w:t>
      </w:r>
    </w:p>
    <w:p w14:paraId="3405516A" w14:textId="77777777" w:rsidR="00C44D91" w:rsidRPr="00C44D91" w:rsidRDefault="00C44D91" w:rsidP="00C44D91">
      <w:pPr>
        <w:pStyle w:val="NoSpacing"/>
        <w:rPr>
          <w:rFonts w:cstheme="minorHAnsi"/>
          <w:sz w:val="20"/>
          <w:szCs w:val="20"/>
        </w:rPr>
      </w:pPr>
      <w:r w:rsidRPr="00C44D91">
        <w:rPr>
          <w:rFonts w:cstheme="minorHAnsi"/>
          <w:sz w:val="20"/>
          <w:szCs w:val="20"/>
        </w:rPr>
        <w:t>This includes:</w:t>
      </w:r>
    </w:p>
    <w:p w14:paraId="4B11145E" w14:textId="77777777" w:rsidR="00C44D91" w:rsidRPr="00C44D91" w:rsidRDefault="00C44D91" w:rsidP="00C44D91">
      <w:pPr>
        <w:pStyle w:val="NoSpacing"/>
        <w:numPr>
          <w:ilvl w:val="0"/>
          <w:numId w:val="3"/>
        </w:numPr>
        <w:rPr>
          <w:rFonts w:cstheme="minorHAnsi"/>
          <w:sz w:val="20"/>
          <w:szCs w:val="20"/>
        </w:rPr>
      </w:pPr>
      <w:r w:rsidRPr="00C44D91">
        <w:rPr>
          <w:rFonts w:cstheme="minorHAnsi"/>
          <w:sz w:val="20"/>
          <w:szCs w:val="20"/>
        </w:rPr>
        <w:t>those essential to the running of the justice system</w:t>
      </w:r>
    </w:p>
    <w:p w14:paraId="69473137" w14:textId="77777777" w:rsidR="00C44D91" w:rsidRPr="00C44D91" w:rsidRDefault="00C44D91" w:rsidP="00C44D91">
      <w:pPr>
        <w:pStyle w:val="NoSpacing"/>
        <w:numPr>
          <w:ilvl w:val="0"/>
          <w:numId w:val="3"/>
        </w:numPr>
        <w:rPr>
          <w:rFonts w:cstheme="minorHAnsi"/>
          <w:sz w:val="20"/>
          <w:szCs w:val="20"/>
        </w:rPr>
      </w:pPr>
      <w:r w:rsidRPr="00C44D91">
        <w:rPr>
          <w:rFonts w:cstheme="minorHAnsi"/>
          <w:sz w:val="20"/>
          <w:szCs w:val="20"/>
        </w:rPr>
        <w:t>religious staff</w:t>
      </w:r>
    </w:p>
    <w:p w14:paraId="6B37E75D" w14:textId="77777777" w:rsidR="00C44D91" w:rsidRPr="00C44D91" w:rsidRDefault="00C44D91" w:rsidP="00C44D91">
      <w:pPr>
        <w:pStyle w:val="NoSpacing"/>
        <w:numPr>
          <w:ilvl w:val="0"/>
          <w:numId w:val="3"/>
        </w:numPr>
        <w:rPr>
          <w:rFonts w:cstheme="minorHAnsi"/>
          <w:sz w:val="20"/>
          <w:szCs w:val="20"/>
        </w:rPr>
      </w:pPr>
      <w:r w:rsidRPr="00C44D91">
        <w:rPr>
          <w:rFonts w:cstheme="minorHAnsi"/>
          <w:sz w:val="20"/>
          <w:szCs w:val="20"/>
        </w:rPr>
        <w:t>charities and workers delivering key frontline services</w:t>
      </w:r>
    </w:p>
    <w:p w14:paraId="5AB3D990" w14:textId="77777777" w:rsidR="00C44D91" w:rsidRPr="00C44D91" w:rsidRDefault="00C44D91" w:rsidP="00C44D91">
      <w:pPr>
        <w:pStyle w:val="NoSpacing"/>
        <w:numPr>
          <w:ilvl w:val="0"/>
          <w:numId w:val="3"/>
        </w:numPr>
        <w:rPr>
          <w:rFonts w:cstheme="minorHAnsi"/>
          <w:sz w:val="20"/>
          <w:szCs w:val="20"/>
        </w:rPr>
      </w:pPr>
      <w:r w:rsidRPr="00C44D91">
        <w:rPr>
          <w:rFonts w:cstheme="minorHAnsi"/>
          <w:sz w:val="20"/>
          <w:szCs w:val="20"/>
        </w:rPr>
        <w:t>those responsible for the management of the deceased</w:t>
      </w:r>
    </w:p>
    <w:p w14:paraId="40AE500A" w14:textId="2CF01823" w:rsidR="00C44D91" w:rsidRDefault="00C44D91" w:rsidP="00C44D91">
      <w:pPr>
        <w:pStyle w:val="NoSpacing"/>
        <w:numPr>
          <w:ilvl w:val="0"/>
          <w:numId w:val="3"/>
        </w:numPr>
        <w:rPr>
          <w:rFonts w:cstheme="minorHAnsi"/>
          <w:sz w:val="20"/>
          <w:szCs w:val="20"/>
        </w:rPr>
      </w:pPr>
      <w:r w:rsidRPr="00C44D91">
        <w:rPr>
          <w:rFonts w:cstheme="minorHAnsi"/>
          <w:sz w:val="20"/>
          <w:szCs w:val="20"/>
        </w:rPr>
        <w:lastRenderedPageBreak/>
        <w:t>journalists and broadcasters who are providing public service broadcasting</w:t>
      </w:r>
    </w:p>
    <w:p w14:paraId="11DABF53" w14:textId="77777777" w:rsidR="00426643" w:rsidRPr="00C44D91" w:rsidRDefault="00426643" w:rsidP="00426643">
      <w:pPr>
        <w:pStyle w:val="NoSpacing"/>
        <w:ind w:left="720"/>
        <w:rPr>
          <w:rFonts w:cstheme="minorHAnsi"/>
          <w:sz w:val="20"/>
          <w:szCs w:val="20"/>
        </w:rPr>
      </w:pPr>
    </w:p>
    <w:p w14:paraId="7A416A98"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Local and national government</w:t>
      </w:r>
    </w:p>
    <w:p w14:paraId="3AA336B1" w14:textId="77777777" w:rsidR="00C44D91" w:rsidRPr="00C44D91" w:rsidRDefault="00C44D91" w:rsidP="00C44D91">
      <w:pPr>
        <w:pStyle w:val="NoSpacing"/>
        <w:rPr>
          <w:rFonts w:cstheme="minorHAnsi"/>
          <w:sz w:val="20"/>
          <w:szCs w:val="20"/>
        </w:rPr>
      </w:pPr>
      <w:r w:rsidRPr="00C44D91">
        <w:rPr>
          <w:rFonts w:cstheme="minorHAnsi"/>
          <w:sz w:val="20"/>
          <w:szCs w:val="20"/>
        </w:rPr>
        <w:t>This only includes those administrative occupations essential to the effective delivery of:</w:t>
      </w:r>
    </w:p>
    <w:p w14:paraId="2275E651" w14:textId="77777777" w:rsidR="00C44D91" w:rsidRPr="00C44D91" w:rsidRDefault="00C44D91" w:rsidP="00C44D91">
      <w:pPr>
        <w:pStyle w:val="NoSpacing"/>
        <w:numPr>
          <w:ilvl w:val="0"/>
          <w:numId w:val="4"/>
        </w:numPr>
        <w:rPr>
          <w:rFonts w:cstheme="minorHAnsi"/>
          <w:sz w:val="20"/>
          <w:szCs w:val="20"/>
        </w:rPr>
      </w:pPr>
      <w:r w:rsidRPr="00C44D91">
        <w:rPr>
          <w:rFonts w:cstheme="minorHAnsi"/>
          <w:sz w:val="20"/>
          <w:szCs w:val="20"/>
        </w:rPr>
        <w:t>the coronavirus (COVID-19) response, and the delivery of and response to EU transition</w:t>
      </w:r>
    </w:p>
    <w:p w14:paraId="201165E1" w14:textId="0FEA8702" w:rsidR="00C44D91" w:rsidRDefault="00C44D91" w:rsidP="00C44D91">
      <w:pPr>
        <w:pStyle w:val="NoSpacing"/>
        <w:numPr>
          <w:ilvl w:val="0"/>
          <w:numId w:val="4"/>
        </w:numPr>
        <w:rPr>
          <w:rFonts w:cstheme="minorHAnsi"/>
          <w:sz w:val="20"/>
          <w:szCs w:val="20"/>
        </w:rPr>
      </w:pPr>
      <w:r w:rsidRPr="00C44D91">
        <w:rPr>
          <w:rFonts w:cstheme="minorHAnsi"/>
          <w:sz w:val="20"/>
          <w:szCs w:val="20"/>
        </w:rPr>
        <w:t xml:space="preserve">essential public services, such as the payment of benefits and the certification or checking of goods for import and export (including animal products, animals, plants and food), including in government agencies and </w:t>
      </w:r>
      <w:proofErr w:type="spellStart"/>
      <w:r w:rsidRPr="00C44D91">
        <w:rPr>
          <w:rFonts w:cstheme="minorHAnsi"/>
          <w:sz w:val="20"/>
          <w:szCs w:val="20"/>
        </w:rPr>
        <w:t>arms length</w:t>
      </w:r>
      <w:proofErr w:type="spellEnd"/>
      <w:r w:rsidRPr="00C44D91">
        <w:rPr>
          <w:rFonts w:cstheme="minorHAnsi"/>
          <w:sz w:val="20"/>
          <w:szCs w:val="20"/>
        </w:rPr>
        <w:t xml:space="preserve"> bodies</w:t>
      </w:r>
    </w:p>
    <w:p w14:paraId="3349FF84" w14:textId="77777777" w:rsidR="00426643" w:rsidRPr="00C44D91" w:rsidRDefault="00426643" w:rsidP="00426643">
      <w:pPr>
        <w:pStyle w:val="NoSpacing"/>
        <w:ind w:left="720"/>
        <w:rPr>
          <w:rFonts w:cstheme="minorHAnsi"/>
          <w:sz w:val="20"/>
          <w:szCs w:val="20"/>
        </w:rPr>
      </w:pPr>
    </w:p>
    <w:p w14:paraId="567E21E8"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Food and other necessary goods</w:t>
      </w:r>
    </w:p>
    <w:p w14:paraId="3FE7B1D3" w14:textId="77777777" w:rsidR="00C44D91" w:rsidRPr="00C44D91" w:rsidRDefault="00C44D91" w:rsidP="00C44D91">
      <w:pPr>
        <w:pStyle w:val="NoSpacing"/>
        <w:rPr>
          <w:rFonts w:cstheme="minorHAnsi"/>
          <w:sz w:val="20"/>
          <w:szCs w:val="20"/>
        </w:rPr>
      </w:pPr>
      <w:r w:rsidRPr="00C44D91">
        <w:rPr>
          <w:rFonts w:cstheme="minorHAnsi"/>
          <w:sz w:val="20"/>
          <w:szCs w:val="20"/>
        </w:rPr>
        <w:t>This includes those involved in food:</w:t>
      </w:r>
    </w:p>
    <w:p w14:paraId="369DBEC0" w14:textId="77777777" w:rsidR="00C44D91" w:rsidRPr="00C44D91" w:rsidRDefault="00C44D91" w:rsidP="00C44D91">
      <w:pPr>
        <w:pStyle w:val="NoSpacing"/>
        <w:numPr>
          <w:ilvl w:val="0"/>
          <w:numId w:val="5"/>
        </w:numPr>
        <w:rPr>
          <w:rFonts w:cstheme="minorHAnsi"/>
          <w:sz w:val="20"/>
          <w:szCs w:val="20"/>
        </w:rPr>
      </w:pPr>
      <w:r w:rsidRPr="00C44D91">
        <w:rPr>
          <w:rFonts w:cstheme="minorHAnsi"/>
          <w:sz w:val="20"/>
          <w:szCs w:val="20"/>
        </w:rPr>
        <w:t>production</w:t>
      </w:r>
    </w:p>
    <w:p w14:paraId="5CAB9015" w14:textId="77777777" w:rsidR="00C44D91" w:rsidRPr="00C44D91" w:rsidRDefault="00C44D91" w:rsidP="00C44D91">
      <w:pPr>
        <w:pStyle w:val="NoSpacing"/>
        <w:numPr>
          <w:ilvl w:val="0"/>
          <w:numId w:val="5"/>
        </w:numPr>
        <w:rPr>
          <w:rFonts w:cstheme="minorHAnsi"/>
          <w:sz w:val="20"/>
          <w:szCs w:val="20"/>
        </w:rPr>
      </w:pPr>
      <w:r w:rsidRPr="00C44D91">
        <w:rPr>
          <w:rFonts w:cstheme="minorHAnsi"/>
          <w:sz w:val="20"/>
          <w:szCs w:val="20"/>
        </w:rPr>
        <w:t>processing</w:t>
      </w:r>
    </w:p>
    <w:p w14:paraId="3CC368A5" w14:textId="77777777" w:rsidR="00C44D91" w:rsidRPr="00C44D91" w:rsidRDefault="00C44D91" w:rsidP="00C44D91">
      <w:pPr>
        <w:pStyle w:val="NoSpacing"/>
        <w:numPr>
          <w:ilvl w:val="0"/>
          <w:numId w:val="5"/>
        </w:numPr>
        <w:rPr>
          <w:rFonts w:cstheme="minorHAnsi"/>
          <w:sz w:val="20"/>
          <w:szCs w:val="20"/>
        </w:rPr>
      </w:pPr>
      <w:r w:rsidRPr="00C44D91">
        <w:rPr>
          <w:rFonts w:cstheme="minorHAnsi"/>
          <w:sz w:val="20"/>
          <w:szCs w:val="20"/>
        </w:rPr>
        <w:t>distribution</w:t>
      </w:r>
    </w:p>
    <w:p w14:paraId="2F9254D0" w14:textId="77777777" w:rsidR="00C44D91" w:rsidRPr="00C44D91" w:rsidRDefault="00C44D91" w:rsidP="00C44D91">
      <w:pPr>
        <w:pStyle w:val="NoSpacing"/>
        <w:numPr>
          <w:ilvl w:val="0"/>
          <w:numId w:val="5"/>
        </w:numPr>
        <w:rPr>
          <w:rFonts w:cstheme="minorHAnsi"/>
          <w:sz w:val="20"/>
          <w:szCs w:val="20"/>
        </w:rPr>
      </w:pPr>
      <w:r w:rsidRPr="00C44D91">
        <w:rPr>
          <w:rFonts w:cstheme="minorHAnsi"/>
          <w:sz w:val="20"/>
          <w:szCs w:val="20"/>
        </w:rPr>
        <w:t>sale and delivery</w:t>
      </w:r>
    </w:p>
    <w:p w14:paraId="1BCC855C" w14:textId="38DC2FBD" w:rsidR="00C44D91" w:rsidRDefault="00C44D91" w:rsidP="00C44D91">
      <w:pPr>
        <w:pStyle w:val="NoSpacing"/>
        <w:numPr>
          <w:ilvl w:val="0"/>
          <w:numId w:val="5"/>
        </w:numPr>
        <w:rPr>
          <w:rFonts w:cstheme="minorHAnsi"/>
          <w:sz w:val="20"/>
          <w:szCs w:val="20"/>
        </w:rPr>
      </w:pPr>
      <w:r w:rsidRPr="00C44D91">
        <w:rPr>
          <w:rFonts w:cstheme="minorHAnsi"/>
          <w:sz w:val="20"/>
          <w:szCs w:val="20"/>
        </w:rPr>
        <w:t>as well as those essential to the provision of other key goods (for example hygienic and veterinary medicines)</w:t>
      </w:r>
    </w:p>
    <w:p w14:paraId="722035C1" w14:textId="77777777" w:rsidR="00426643" w:rsidRPr="00C44D91" w:rsidRDefault="00426643" w:rsidP="00426643">
      <w:pPr>
        <w:pStyle w:val="NoSpacing"/>
        <w:ind w:left="720"/>
        <w:rPr>
          <w:rFonts w:cstheme="minorHAnsi"/>
          <w:sz w:val="20"/>
          <w:szCs w:val="20"/>
        </w:rPr>
      </w:pPr>
    </w:p>
    <w:p w14:paraId="1024CD14"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Public safety and national security</w:t>
      </w:r>
    </w:p>
    <w:p w14:paraId="6EDC23A6" w14:textId="77777777" w:rsidR="00C44D91" w:rsidRPr="00C44D91" w:rsidRDefault="00C44D91" w:rsidP="00C44D91">
      <w:pPr>
        <w:pStyle w:val="NoSpacing"/>
        <w:rPr>
          <w:rFonts w:cstheme="minorHAnsi"/>
          <w:sz w:val="20"/>
          <w:szCs w:val="20"/>
        </w:rPr>
      </w:pPr>
      <w:r w:rsidRPr="00C44D91">
        <w:rPr>
          <w:rFonts w:cstheme="minorHAnsi"/>
          <w:sz w:val="20"/>
          <w:szCs w:val="20"/>
        </w:rPr>
        <w:t>This includes:</w:t>
      </w:r>
    </w:p>
    <w:p w14:paraId="0E5077AA" w14:textId="77777777" w:rsidR="00C44D91" w:rsidRPr="00C44D91" w:rsidRDefault="00C44D91" w:rsidP="00C44D91">
      <w:pPr>
        <w:pStyle w:val="NoSpacing"/>
        <w:numPr>
          <w:ilvl w:val="0"/>
          <w:numId w:val="6"/>
        </w:numPr>
        <w:rPr>
          <w:rFonts w:cstheme="minorHAnsi"/>
          <w:sz w:val="20"/>
          <w:szCs w:val="20"/>
        </w:rPr>
      </w:pPr>
      <w:r w:rsidRPr="00C44D91">
        <w:rPr>
          <w:rFonts w:cstheme="minorHAnsi"/>
          <w:sz w:val="20"/>
          <w:szCs w:val="20"/>
        </w:rPr>
        <w:t>police and support staff</w:t>
      </w:r>
    </w:p>
    <w:p w14:paraId="400B7F03" w14:textId="77777777" w:rsidR="00C44D91" w:rsidRPr="00C44D91" w:rsidRDefault="00C44D91" w:rsidP="00C44D91">
      <w:pPr>
        <w:pStyle w:val="NoSpacing"/>
        <w:numPr>
          <w:ilvl w:val="0"/>
          <w:numId w:val="6"/>
        </w:numPr>
        <w:rPr>
          <w:rFonts w:cstheme="minorHAnsi"/>
          <w:sz w:val="20"/>
          <w:szCs w:val="20"/>
        </w:rPr>
      </w:pPr>
      <w:r w:rsidRPr="00C44D91">
        <w:rPr>
          <w:rFonts w:cstheme="minorHAnsi"/>
          <w:sz w:val="20"/>
          <w:szCs w:val="20"/>
        </w:rPr>
        <w:t>Ministry of Defence civilians</w:t>
      </w:r>
    </w:p>
    <w:p w14:paraId="14147028" w14:textId="77777777" w:rsidR="00C44D91" w:rsidRPr="00C44D91" w:rsidRDefault="00C44D91" w:rsidP="00C44D91">
      <w:pPr>
        <w:pStyle w:val="NoSpacing"/>
        <w:numPr>
          <w:ilvl w:val="0"/>
          <w:numId w:val="6"/>
        </w:numPr>
        <w:rPr>
          <w:rFonts w:cstheme="minorHAnsi"/>
          <w:sz w:val="20"/>
          <w:szCs w:val="20"/>
        </w:rPr>
      </w:pPr>
      <w:r w:rsidRPr="00C44D91">
        <w:rPr>
          <w:rFonts w:cstheme="minorHAnsi"/>
          <w:sz w:val="20"/>
          <w:szCs w:val="20"/>
        </w:rPr>
        <w:t>contractor and armed forces personnel (those critical to the delivery of key defence and national security outputs and essential to the response to the coronavirus (COVID-19) outbreak and EU transition)</w:t>
      </w:r>
    </w:p>
    <w:p w14:paraId="6F1F6EBE" w14:textId="77777777" w:rsidR="00C44D91" w:rsidRPr="00C44D91" w:rsidRDefault="00C44D91" w:rsidP="00C44D91">
      <w:pPr>
        <w:pStyle w:val="NoSpacing"/>
        <w:numPr>
          <w:ilvl w:val="0"/>
          <w:numId w:val="6"/>
        </w:numPr>
        <w:rPr>
          <w:rFonts w:cstheme="minorHAnsi"/>
          <w:sz w:val="20"/>
          <w:szCs w:val="20"/>
        </w:rPr>
      </w:pPr>
      <w:r w:rsidRPr="00C44D91">
        <w:rPr>
          <w:rFonts w:cstheme="minorHAnsi"/>
          <w:sz w:val="20"/>
          <w:szCs w:val="20"/>
        </w:rPr>
        <w:t>fire and rescue service employees (including support staff)</w:t>
      </w:r>
    </w:p>
    <w:p w14:paraId="23E8626A" w14:textId="77777777" w:rsidR="00C44D91" w:rsidRPr="00C44D91" w:rsidRDefault="00C44D91" w:rsidP="00C44D91">
      <w:pPr>
        <w:pStyle w:val="NoSpacing"/>
        <w:numPr>
          <w:ilvl w:val="0"/>
          <w:numId w:val="6"/>
        </w:numPr>
        <w:rPr>
          <w:rFonts w:cstheme="minorHAnsi"/>
          <w:sz w:val="20"/>
          <w:szCs w:val="20"/>
        </w:rPr>
      </w:pPr>
      <w:r w:rsidRPr="00C44D91">
        <w:rPr>
          <w:rFonts w:cstheme="minorHAnsi"/>
          <w:sz w:val="20"/>
          <w:szCs w:val="20"/>
        </w:rPr>
        <w:t>National Crime Agency staff</w:t>
      </w:r>
    </w:p>
    <w:p w14:paraId="25144BDC" w14:textId="58BB33FC" w:rsidR="00C44D91" w:rsidRDefault="00C44D91" w:rsidP="00C44D91">
      <w:pPr>
        <w:pStyle w:val="NoSpacing"/>
        <w:numPr>
          <w:ilvl w:val="0"/>
          <w:numId w:val="6"/>
        </w:numPr>
        <w:rPr>
          <w:rFonts w:cstheme="minorHAnsi"/>
          <w:sz w:val="20"/>
          <w:szCs w:val="20"/>
        </w:rPr>
      </w:pPr>
      <w:r w:rsidRPr="00C44D91">
        <w:rPr>
          <w:rFonts w:cstheme="minorHAnsi"/>
          <w:sz w:val="20"/>
          <w:szCs w:val="20"/>
        </w:rPr>
        <w:t>those maintaining border security, prison and probation staff and other national security roles, including those overseas</w:t>
      </w:r>
    </w:p>
    <w:p w14:paraId="20C62297" w14:textId="77777777" w:rsidR="00426643" w:rsidRPr="00C44D91" w:rsidRDefault="00426643" w:rsidP="00426643">
      <w:pPr>
        <w:pStyle w:val="NoSpacing"/>
        <w:ind w:left="720"/>
        <w:rPr>
          <w:rFonts w:cstheme="minorHAnsi"/>
          <w:sz w:val="20"/>
          <w:szCs w:val="20"/>
        </w:rPr>
      </w:pPr>
    </w:p>
    <w:p w14:paraId="16AEF81D"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Transport and border</w:t>
      </w:r>
    </w:p>
    <w:p w14:paraId="5171250F" w14:textId="6C29BEBD" w:rsidR="00C44D91" w:rsidRDefault="00C44D91" w:rsidP="00C44D91">
      <w:pPr>
        <w:pStyle w:val="NoSpacing"/>
        <w:rPr>
          <w:rFonts w:cstheme="minorHAnsi"/>
          <w:sz w:val="20"/>
          <w:szCs w:val="20"/>
        </w:rPr>
      </w:pPr>
      <w:r w:rsidRPr="00C44D91">
        <w:rPr>
          <w:rFonts w:cstheme="minorHAnsi"/>
          <w:sz w:val="20"/>
          <w:szCs w:val="20"/>
        </w:rPr>
        <w:t>This includes those who will keep the air, water, road and rail passenger and freight transport modes operating during the coronavirus (COVID-19) response and EU transition, including those working on transport systems through which supply chains pass and those constructing or supporting the operation of critical transport and border infrastructure through which supply chains pass.</w:t>
      </w:r>
    </w:p>
    <w:p w14:paraId="1887483B" w14:textId="77777777" w:rsidR="00426643" w:rsidRPr="00C44D91" w:rsidRDefault="00426643" w:rsidP="00C44D91">
      <w:pPr>
        <w:pStyle w:val="NoSpacing"/>
        <w:rPr>
          <w:rFonts w:cstheme="minorHAnsi"/>
          <w:sz w:val="20"/>
          <w:szCs w:val="20"/>
        </w:rPr>
      </w:pPr>
    </w:p>
    <w:p w14:paraId="7CA796F3" w14:textId="77777777" w:rsidR="00C44D91" w:rsidRPr="00C44D91" w:rsidRDefault="00C44D91" w:rsidP="00C44D91">
      <w:pPr>
        <w:pStyle w:val="NoSpacing"/>
        <w:rPr>
          <w:rFonts w:cstheme="minorHAnsi"/>
          <w:b/>
          <w:bCs/>
          <w:sz w:val="20"/>
          <w:szCs w:val="20"/>
        </w:rPr>
      </w:pPr>
      <w:r w:rsidRPr="00C44D91">
        <w:rPr>
          <w:rFonts w:cstheme="minorHAnsi"/>
          <w:b/>
          <w:bCs/>
          <w:sz w:val="20"/>
          <w:szCs w:val="20"/>
        </w:rPr>
        <w:t>Utilities, communication and financial services</w:t>
      </w:r>
    </w:p>
    <w:p w14:paraId="4456D4B3" w14:textId="77777777" w:rsidR="00C44D91" w:rsidRPr="00C44D91" w:rsidRDefault="00C44D91" w:rsidP="00C44D91">
      <w:pPr>
        <w:pStyle w:val="NoSpacing"/>
        <w:rPr>
          <w:rFonts w:cstheme="minorHAnsi"/>
          <w:sz w:val="20"/>
          <w:szCs w:val="20"/>
        </w:rPr>
      </w:pPr>
      <w:r w:rsidRPr="00C44D91">
        <w:rPr>
          <w:rFonts w:cstheme="minorHAnsi"/>
          <w:sz w:val="20"/>
          <w:szCs w:val="20"/>
        </w:rPr>
        <w:t>This includes:</w:t>
      </w:r>
    </w:p>
    <w:p w14:paraId="522AAA92"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staff needed for essential financial services provision (including but not limited to workers in banks, building societies and financial market infrastructure)</w:t>
      </w:r>
    </w:p>
    <w:p w14:paraId="49DE912F"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the oil, gas, electricity and water sectors (including sewerage)</w:t>
      </w:r>
    </w:p>
    <w:p w14:paraId="7A74925C"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information technology and data infrastructure sector and primary industry supplies to continue during the coronavirus (COVID-19) response</w:t>
      </w:r>
    </w:p>
    <w:p w14:paraId="651FCEE7"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key staff working in the civil nuclear, chemicals, telecommunications (including but not limited to network operations, field engineering, call centre staff, IT and data infrastructure, 999 and 111 critical services)</w:t>
      </w:r>
    </w:p>
    <w:p w14:paraId="10515AF3"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postal services and delivery</w:t>
      </w:r>
    </w:p>
    <w:p w14:paraId="1C1AC664"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payments providers</w:t>
      </w:r>
    </w:p>
    <w:p w14:paraId="4A39A0F3" w14:textId="77777777" w:rsidR="00C44D91" w:rsidRPr="00C44D91" w:rsidRDefault="00C44D91" w:rsidP="00C44D91">
      <w:pPr>
        <w:pStyle w:val="NoSpacing"/>
        <w:numPr>
          <w:ilvl w:val="0"/>
          <w:numId w:val="7"/>
        </w:numPr>
        <w:rPr>
          <w:rFonts w:cstheme="minorHAnsi"/>
          <w:sz w:val="20"/>
          <w:szCs w:val="20"/>
        </w:rPr>
      </w:pPr>
      <w:r w:rsidRPr="00C44D91">
        <w:rPr>
          <w:rFonts w:cstheme="minorHAnsi"/>
          <w:sz w:val="20"/>
          <w:szCs w:val="20"/>
        </w:rPr>
        <w:t>waste disposal sectors</w:t>
      </w:r>
    </w:p>
    <w:p w14:paraId="1FE07414" w14:textId="77777777" w:rsidR="00C44D91" w:rsidRDefault="00C44D91" w:rsidP="00C44D91">
      <w:pPr>
        <w:pStyle w:val="NoSpacing"/>
      </w:pPr>
    </w:p>
    <w:p w14:paraId="5963E7CD" w14:textId="77777777" w:rsidR="00C44D91" w:rsidRPr="00943BD8" w:rsidRDefault="00C44D91" w:rsidP="003300E4"/>
    <w:sectPr w:rsidR="00C44D91" w:rsidRPr="00943BD8" w:rsidSect="003300E4">
      <w:headerReference w:type="even" r:id="rId15"/>
      <w:headerReference w:type="default" r:id="rId16"/>
      <w:footerReference w:type="default" r:id="rId17"/>
      <w:headerReference w:type="first" r:id="rId1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935B" w14:textId="77777777" w:rsidR="00D15027" w:rsidRDefault="00D15027" w:rsidP="00875F58">
      <w:pPr>
        <w:spacing w:after="0" w:line="240" w:lineRule="auto"/>
      </w:pPr>
      <w:r>
        <w:separator/>
      </w:r>
    </w:p>
  </w:endnote>
  <w:endnote w:type="continuationSeparator" w:id="0">
    <w:p w14:paraId="40E793A0" w14:textId="77777777" w:rsidR="00D15027" w:rsidRDefault="00D15027"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86CE" w14:textId="77777777" w:rsidR="00875F58" w:rsidRDefault="00875F58">
    <w:pPr>
      <w:pStyle w:val="Footer"/>
    </w:pPr>
  </w:p>
  <w:p w14:paraId="7B8A8265"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487CF" w14:textId="77777777" w:rsidR="00D15027" w:rsidRDefault="00D15027" w:rsidP="00875F58">
      <w:pPr>
        <w:spacing w:after="0" w:line="240" w:lineRule="auto"/>
      </w:pPr>
      <w:r>
        <w:separator/>
      </w:r>
    </w:p>
  </w:footnote>
  <w:footnote w:type="continuationSeparator" w:id="0">
    <w:p w14:paraId="03BE3773" w14:textId="77777777" w:rsidR="00D15027" w:rsidRDefault="00D15027"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60AE" w14:textId="77777777" w:rsidR="00943BD8" w:rsidRDefault="00FF7D58">
    <w:pPr>
      <w:pStyle w:val="Header"/>
    </w:pPr>
    <w:r>
      <w:rPr>
        <w:noProof/>
        <w:lang w:eastAsia="en-GB"/>
      </w:rPr>
      <w:pict w14:anchorId="3A46C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6155"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A4F8" w14:textId="6BCE1580" w:rsidR="00875F58" w:rsidRDefault="00416F23">
    <w:pPr>
      <w:pStyle w:val="Header"/>
    </w:pPr>
    <w:r w:rsidRPr="00416F23">
      <w:rPr>
        <w:noProof/>
        <w:lang w:eastAsia="en-GB"/>
      </w:rPr>
      <w:drawing>
        <wp:anchor distT="0" distB="0" distL="114300" distR="114300" simplePos="0" relativeHeight="251664384" behindDoc="1" locked="0" layoutInCell="1" allowOverlap="1" wp14:anchorId="5C1BD0E6" wp14:editId="75F8F3AC">
          <wp:simplePos x="0" y="0"/>
          <wp:positionH relativeFrom="column">
            <wp:posOffset>4084955</wp:posOffset>
          </wp:positionH>
          <wp:positionV relativeFrom="paragraph">
            <wp:posOffset>32385</wp:posOffset>
          </wp:positionV>
          <wp:extent cx="1517650" cy="1205865"/>
          <wp:effectExtent l="0" t="0" r="6350" b="0"/>
          <wp:wrapTight wrapText="bothSides">
            <wp:wrapPolygon edited="0">
              <wp:start x="0" y="0"/>
              <wp:lineTo x="0" y="21156"/>
              <wp:lineTo x="21419" y="21156"/>
              <wp:lineTo x="21419" y="0"/>
              <wp:lineTo x="0" y="0"/>
            </wp:wrapPolygon>
          </wp:wrapTight>
          <wp:docPr id="2" name="Picture 2" descr="C:\Users\p.foster\Desktop\logo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oster\Desktop\logo 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0E4">
      <w:rPr>
        <w:noProof/>
        <w:lang w:eastAsia="en-GB"/>
      </w:rPr>
      <w:drawing>
        <wp:anchor distT="0" distB="0" distL="114300" distR="114300" simplePos="0" relativeHeight="251658240" behindDoc="0" locked="0" layoutInCell="1" allowOverlap="1" wp14:anchorId="28B2C53C" wp14:editId="6D4554A1">
          <wp:simplePos x="0" y="0"/>
          <wp:positionH relativeFrom="column">
            <wp:posOffset>-342900</wp:posOffset>
          </wp:positionH>
          <wp:positionV relativeFrom="paragraph">
            <wp:posOffset>-129540</wp:posOffset>
          </wp:positionV>
          <wp:extent cx="2575560" cy="12280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2" cstate="print">
                    <a:extLst>
                      <a:ext uri="{28A0092B-C50C-407E-A947-70E740481C1C}">
                        <a14:useLocalDpi xmlns:a14="http://schemas.microsoft.com/office/drawing/2010/main" val="0"/>
                      </a:ext>
                    </a:extLst>
                  </a:blip>
                  <a:srcRect t="18312" r="65902" b="11523"/>
                  <a:stretch/>
                </pic:blipFill>
                <pic:spPr bwMode="auto">
                  <a:xfrm>
                    <a:off x="0" y="0"/>
                    <a:ext cx="2575560"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7D58">
      <w:rPr>
        <w:noProof/>
        <w:lang w:eastAsia="en-GB"/>
      </w:rPr>
      <w:pict w14:anchorId="42207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6156" type="#_x0000_t75" style="position:absolute;margin-left:0;margin-top:0;width:259.45pt;height:870.6pt;z-index:-251654144;mso-position-horizontal:center;mso-position-horizontal-relative:margin;mso-position-vertical:center;mso-position-vertical-relative:margin" o:allowincell="f">
          <v:imagedata r:id="rId3" o:title="BDAT Brand Development_stage1_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EF40" w14:textId="77777777" w:rsidR="00943BD8" w:rsidRDefault="00FF7D58">
    <w:pPr>
      <w:pStyle w:val="Header"/>
    </w:pPr>
    <w:r>
      <w:rPr>
        <w:noProof/>
        <w:lang w:eastAsia="en-GB"/>
      </w:rPr>
      <w:pict w14:anchorId="7185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6154"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93A"/>
    <w:multiLevelType w:val="multilevel"/>
    <w:tmpl w:val="111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057E"/>
    <w:multiLevelType w:val="multilevel"/>
    <w:tmpl w:val="CF38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E7964"/>
    <w:multiLevelType w:val="multilevel"/>
    <w:tmpl w:val="A08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E2DA0"/>
    <w:multiLevelType w:val="multilevel"/>
    <w:tmpl w:val="35BE3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90379"/>
    <w:multiLevelType w:val="multilevel"/>
    <w:tmpl w:val="D338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063C94"/>
    <w:multiLevelType w:val="multilevel"/>
    <w:tmpl w:val="715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5451C0"/>
    <w:multiLevelType w:val="hybridMultilevel"/>
    <w:tmpl w:val="E710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37652"/>
    <w:multiLevelType w:val="multilevel"/>
    <w:tmpl w:val="F5F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5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0F0E50"/>
    <w:rsid w:val="003300E4"/>
    <w:rsid w:val="0035272B"/>
    <w:rsid w:val="00416F23"/>
    <w:rsid w:val="00426643"/>
    <w:rsid w:val="004C1709"/>
    <w:rsid w:val="004C4DE7"/>
    <w:rsid w:val="005B774B"/>
    <w:rsid w:val="00875F58"/>
    <w:rsid w:val="008A5C53"/>
    <w:rsid w:val="00943BD8"/>
    <w:rsid w:val="00A51522"/>
    <w:rsid w:val="00AE63B8"/>
    <w:rsid w:val="00C44D91"/>
    <w:rsid w:val="00CA0FD8"/>
    <w:rsid w:val="00CE40CA"/>
    <w:rsid w:val="00D15027"/>
    <w:rsid w:val="00E567A7"/>
    <w:rsid w:val="00F747D2"/>
    <w:rsid w:val="00FF61E5"/>
    <w:rsid w:val="00FF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7"/>
    <o:shapelayout v:ext="edit">
      <o:idmap v:ext="edit" data="1"/>
    </o:shapelayout>
  </w:shapeDefaults>
  <w:decimalSymbol w:val="."/>
  <w:listSeparator w:val=","/>
  <w14:docId w14:val="240BD885"/>
  <w15:docId w15:val="{A78A44B5-4799-4C97-8593-32FBC83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customStyle="1" w:styleId="p1">
    <w:name w:val="p1"/>
    <w:basedOn w:val="Normal"/>
    <w:uiPriority w:val="99"/>
    <w:rsid w:val="005B774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5B774B"/>
  </w:style>
  <w:style w:type="paragraph" w:styleId="NoSpacing">
    <w:name w:val="No Spacing"/>
    <w:uiPriority w:val="1"/>
    <w:qFormat/>
    <w:rsid w:val="00C44D91"/>
    <w:pPr>
      <w:spacing w:after="0" w:line="240" w:lineRule="auto"/>
    </w:pPr>
  </w:style>
  <w:style w:type="character" w:styleId="Hyperlink">
    <w:name w:val="Hyperlink"/>
    <w:basedOn w:val="DefaultParagraphFont"/>
    <w:uiPriority w:val="99"/>
    <w:unhideWhenUsed/>
    <w:rsid w:val="00426643"/>
    <w:rPr>
      <w:color w:val="0000FF" w:themeColor="hyperlink"/>
      <w:u w:val="single"/>
    </w:rPr>
  </w:style>
  <w:style w:type="paragraph" w:styleId="ListParagraph">
    <w:name w:val="List Paragraph"/>
    <w:basedOn w:val="Normal"/>
    <w:uiPriority w:val="34"/>
    <w:qFormat/>
    <w:rsid w:val="00426643"/>
    <w:pPr>
      <w:ind w:left="720"/>
      <w:contextualSpacing/>
    </w:pPr>
  </w:style>
  <w:style w:type="paragraph" w:styleId="NormalWeb">
    <w:name w:val="Normal (Web)"/>
    <w:basedOn w:val="Normal"/>
    <w:uiPriority w:val="99"/>
    <w:semiHidden/>
    <w:unhideWhenUsed/>
    <w:rsid w:val="004266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65">
      <w:bodyDiv w:val="1"/>
      <w:marLeft w:val="0"/>
      <w:marRight w:val="0"/>
      <w:marTop w:val="0"/>
      <w:marBottom w:val="0"/>
      <w:divBdr>
        <w:top w:val="none" w:sz="0" w:space="0" w:color="auto"/>
        <w:left w:val="none" w:sz="0" w:space="0" w:color="auto"/>
        <w:bottom w:val="none" w:sz="0" w:space="0" w:color="auto"/>
        <w:right w:val="none" w:sz="0" w:space="0" w:color="auto"/>
      </w:divBdr>
    </w:div>
    <w:div w:id="1484349724">
      <w:bodyDiv w:val="1"/>
      <w:marLeft w:val="0"/>
      <w:marRight w:val="0"/>
      <w:marTop w:val="0"/>
      <w:marBottom w:val="0"/>
      <w:divBdr>
        <w:top w:val="none" w:sz="0" w:space="0" w:color="auto"/>
        <w:left w:val="none" w:sz="0" w:space="0" w:color="auto"/>
        <w:bottom w:val="none" w:sz="0" w:space="0" w:color="auto"/>
        <w:right w:val="none" w:sz="0" w:space="0" w:color="auto"/>
      </w:divBdr>
    </w:div>
    <w:div w:id="19801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ristchurchacademy.org.uk/home-lear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maintaining-educational-provision/guidance-for-schools-colleges-and-local-authorities-on-maintaining-educational-pro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8928-ECA7-435A-875E-6B395430C20D}">
  <ds:schemaRefs>
    <ds:schemaRef ds:uri="http://schemas.microsoft.com/sharepoint/v3"/>
    <ds:schemaRef ds:uri="http://purl.org/dc/terms/"/>
    <ds:schemaRef ds:uri="30e679a4-9d5f-4af1-8c4f-09d469c089eb"/>
    <ds:schemaRef ds:uri="http://schemas.microsoft.com/office/2006/documentManagement/types"/>
    <ds:schemaRef ds:uri="cd9dee51-0322-46c5-961a-eb44462334a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D2F0E9A-3670-45A1-B622-9F33C2028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284FA-93BF-4C80-9541-9D01428538F1}">
  <ds:schemaRefs>
    <ds:schemaRef ds:uri="http://schemas.microsoft.com/sharepoint/v3/contenttype/forms"/>
  </ds:schemaRefs>
</ds:datastoreItem>
</file>

<file path=customXml/itemProps4.xml><?xml version="1.0" encoding="utf-8"?>
<ds:datastoreItem xmlns:ds="http://schemas.openxmlformats.org/officeDocument/2006/customXml" ds:itemID="{64F7E846-8206-456D-8477-4D2B28BC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Philippa Foster</cp:lastModifiedBy>
  <cp:revision>2</cp:revision>
  <cp:lastPrinted>2021-01-05T10:42:00Z</cp:lastPrinted>
  <dcterms:created xsi:type="dcterms:W3CDTF">2021-01-05T13:36:00Z</dcterms:created>
  <dcterms:modified xsi:type="dcterms:W3CDTF">2021-01-05T13:36:00Z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