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C51" w:rsidRDefault="00DA0D99">
      <w:pPr>
        <w:spacing w:after="200" w:line="276" w:lineRule="auto"/>
        <w:jc w:val="center"/>
        <w:rPr>
          <w:rFonts w:asciiTheme="minorHAnsi" w:hAnsiTheme="minorHAnsi" w:cs="Lato-Regular"/>
          <w:b/>
          <w:color w:val="231F20"/>
          <w:sz w:val="96"/>
          <w:szCs w:val="96"/>
        </w:rPr>
      </w:pPr>
      <w:r>
        <w:rPr>
          <w:noProof/>
          <w:lang w:val="en-US"/>
        </w:rPr>
        <w:drawing>
          <wp:inline distT="0" distB="0" distL="0" distR="0">
            <wp:extent cx="2143125" cy="16557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8381" cy="1667509"/>
                    </a:xfrm>
                    <a:prstGeom prst="rect">
                      <a:avLst/>
                    </a:prstGeom>
                    <a:noFill/>
                    <a:ln>
                      <a:noFill/>
                    </a:ln>
                  </pic:spPr>
                </pic:pic>
              </a:graphicData>
            </a:graphic>
          </wp:inline>
        </w:drawing>
      </w:r>
    </w:p>
    <w:p w:rsidR="00950C51" w:rsidRDefault="00950C51">
      <w:pPr>
        <w:spacing w:after="200" w:line="276" w:lineRule="auto"/>
        <w:jc w:val="center"/>
        <w:rPr>
          <w:rFonts w:asciiTheme="minorHAnsi" w:hAnsiTheme="minorHAnsi" w:cs="Lato-Regular"/>
          <w:b/>
          <w:color w:val="231F20"/>
          <w:sz w:val="96"/>
          <w:szCs w:val="96"/>
        </w:rPr>
      </w:pPr>
    </w:p>
    <w:p w:rsidR="0052447B" w:rsidRDefault="0052447B">
      <w:pPr>
        <w:spacing w:after="200" w:line="276" w:lineRule="auto"/>
        <w:jc w:val="center"/>
        <w:rPr>
          <w:rFonts w:asciiTheme="minorHAnsi" w:hAnsiTheme="minorHAnsi" w:cs="Lato-Regular"/>
          <w:b/>
          <w:color w:val="231F20"/>
          <w:sz w:val="96"/>
          <w:szCs w:val="96"/>
        </w:rPr>
      </w:pPr>
    </w:p>
    <w:p w:rsidR="0052447B" w:rsidRDefault="0052447B">
      <w:pPr>
        <w:spacing w:after="200" w:line="276" w:lineRule="auto"/>
        <w:jc w:val="center"/>
        <w:rPr>
          <w:rFonts w:asciiTheme="minorHAnsi" w:hAnsiTheme="minorHAnsi" w:cs="Lato-Regular"/>
          <w:b/>
          <w:color w:val="231F20"/>
          <w:sz w:val="96"/>
          <w:szCs w:val="96"/>
        </w:rPr>
      </w:pPr>
      <w:r>
        <w:rPr>
          <w:rFonts w:asciiTheme="minorHAnsi" w:hAnsiTheme="minorHAnsi" w:cs="Lato-Regular"/>
          <w:b/>
          <w:color w:val="231F20"/>
          <w:sz w:val="96"/>
          <w:szCs w:val="96"/>
        </w:rPr>
        <w:t>Infection Control Policy</w:t>
      </w:r>
    </w:p>
    <w:p w:rsidR="00B5001C" w:rsidRDefault="00B5001C">
      <w:pPr>
        <w:spacing w:after="200" w:line="276" w:lineRule="auto"/>
        <w:jc w:val="center"/>
        <w:rPr>
          <w:rFonts w:asciiTheme="minorHAnsi" w:hAnsiTheme="minorHAnsi" w:cs="Lato-Regular"/>
          <w:b/>
          <w:color w:val="231F20"/>
          <w:sz w:val="96"/>
          <w:szCs w:val="96"/>
        </w:rPr>
      </w:pPr>
      <w:r>
        <w:rPr>
          <w:rFonts w:asciiTheme="minorHAnsi" w:hAnsiTheme="minorHAnsi" w:cs="Lato-Regular"/>
          <w:b/>
          <w:color w:val="231F20"/>
          <w:sz w:val="96"/>
          <w:szCs w:val="96"/>
        </w:rPr>
        <w:t xml:space="preserve">(Please also refer to the Academy </w:t>
      </w:r>
      <w:proofErr w:type="spellStart"/>
      <w:r>
        <w:rPr>
          <w:rFonts w:asciiTheme="minorHAnsi" w:hAnsiTheme="minorHAnsi" w:cs="Lato-Regular"/>
          <w:b/>
          <w:color w:val="231F20"/>
          <w:sz w:val="96"/>
          <w:szCs w:val="96"/>
        </w:rPr>
        <w:t>Covid</w:t>
      </w:r>
      <w:proofErr w:type="spellEnd"/>
      <w:r>
        <w:rPr>
          <w:rFonts w:asciiTheme="minorHAnsi" w:hAnsiTheme="minorHAnsi" w:cs="Lato-Regular"/>
          <w:b/>
          <w:color w:val="231F20"/>
          <w:sz w:val="96"/>
          <w:szCs w:val="96"/>
        </w:rPr>
        <w:t xml:space="preserve"> </w:t>
      </w:r>
      <w:bookmarkStart w:id="0" w:name="_GoBack"/>
      <w:bookmarkEnd w:id="0"/>
      <w:r>
        <w:rPr>
          <w:rFonts w:asciiTheme="minorHAnsi" w:hAnsiTheme="minorHAnsi" w:cs="Lato-Regular"/>
          <w:b/>
          <w:color w:val="231F20"/>
          <w:sz w:val="96"/>
          <w:szCs w:val="96"/>
        </w:rPr>
        <w:t xml:space="preserve">Risk Assessment) </w:t>
      </w:r>
    </w:p>
    <w:p w:rsidR="0052447B" w:rsidRDefault="0052447B">
      <w:pPr>
        <w:spacing w:after="200" w:line="276" w:lineRule="auto"/>
        <w:jc w:val="center"/>
        <w:rPr>
          <w:rFonts w:asciiTheme="minorHAnsi" w:hAnsiTheme="minorHAnsi" w:cs="Lato-Regular"/>
          <w:b/>
          <w:color w:val="231F20"/>
          <w:sz w:val="96"/>
          <w:szCs w:val="96"/>
        </w:rPr>
      </w:pPr>
    </w:p>
    <w:p w:rsidR="0052447B" w:rsidRDefault="0052447B">
      <w:pPr>
        <w:spacing w:after="200" w:line="276" w:lineRule="auto"/>
        <w:jc w:val="center"/>
        <w:rPr>
          <w:rFonts w:asciiTheme="minorHAnsi" w:hAnsiTheme="minorHAnsi" w:cs="Lato-Regular"/>
          <w:b/>
          <w:color w:val="231F20"/>
          <w:sz w:val="96"/>
          <w:szCs w:val="96"/>
        </w:rPr>
      </w:pPr>
    </w:p>
    <w:p w:rsidR="0052447B" w:rsidRDefault="0052447B" w:rsidP="008A4DFF">
      <w:pPr>
        <w:spacing w:after="200" w:line="276" w:lineRule="auto"/>
        <w:rPr>
          <w:rFonts w:asciiTheme="minorHAnsi" w:hAnsiTheme="minorHAnsi" w:cs="Lato-Regular"/>
          <w:b/>
          <w:color w:val="231F20"/>
          <w:szCs w:val="24"/>
        </w:rPr>
      </w:pPr>
    </w:p>
    <w:p w:rsidR="008A4DFF" w:rsidRDefault="008A4DFF" w:rsidP="008A4DFF">
      <w:pPr>
        <w:spacing w:after="200" w:line="276" w:lineRule="auto"/>
        <w:rPr>
          <w:rFonts w:asciiTheme="minorHAnsi" w:hAnsiTheme="minorHAnsi" w:cs="Lato-Regular"/>
          <w:b/>
          <w:color w:val="231F20"/>
          <w:szCs w:val="24"/>
        </w:rPr>
      </w:pPr>
      <w:r>
        <w:rPr>
          <w:rFonts w:asciiTheme="minorHAnsi" w:hAnsiTheme="minorHAnsi" w:cs="Lato-Regular"/>
          <w:b/>
          <w:color w:val="231F20"/>
          <w:szCs w:val="24"/>
        </w:rPr>
        <w:t>Created November 2017</w:t>
      </w:r>
    </w:p>
    <w:p w:rsidR="008A4DFF" w:rsidRPr="008A4DFF" w:rsidRDefault="00173058" w:rsidP="008A4DFF">
      <w:pPr>
        <w:spacing w:after="200" w:line="276" w:lineRule="auto"/>
        <w:rPr>
          <w:rFonts w:asciiTheme="minorHAnsi" w:hAnsiTheme="minorHAnsi" w:cs="Lato-Regular"/>
          <w:b/>
          <w:color w:val="231F20"/>
          <w:szCs w:val="24"/>
        </w:rPr>
      </w:pPr>
      <w:r>
        <w:rPr>
          <w:rFonts w:asciiTheme="minorHAnsi" w:hAnsiTheme="minorHAnsi" w:cs="Lato-Regular"/>
          <w:b/>
          <w:color w:val="231F20"/>
          <w:szCs w:val="24"/>
        </w:rPr>
        <w:t xml:space="preserve">Next </w:t>
      </w:r>
      <w:r w:rsidR="008A4DFF">
        <w:rPr>
          <w:rFonts w:asciiTheme="minorHAnsi" w:hAnsiTheme="minorHAnsi" w:cs="Lato-Regular"/>
          <w:b/>
          <w:color w:val="231F20"/>
          <w:szCs w:val="24"/>
        </w:rPr>
        <w:t xml:space="preserve">Review </w:t>
      </w:r>
      <w:r>
        <w:rPr>
          <w:rFonts w:asciiTheme="minorHAnsi" w:hAnsiTheme="minorHAnsi" w:cs="Lato-Regular"/>
          <w:b/>
          <w:color w:val="231F20"/>
          <w:szCs w:val="24"/>
        </w:rPr>
        <w:t>March 2023</w:t>
      </w:r>
    </w:p>
    <w:p w:rsidR="00173058" w:rsidRPr="00173058" w:rsidRDefault="00173058" w:rsidP="00173058">
      <w:pPr>
        <w:spacing w:after="200" w:line="276" w:lineRule="auto"/>
        <w:jc w:val="center"/>
        <w:rPr>
          <w:rFonts w:ascii="Calibri" w:hAnsi="Calibri"/>
          <w:b/>
          <w:sz w:val="22"/>
          <w:szCs w:val="22"/>
        </w:rPr>
      </w:pPr>
      <w:r>
        <w:rPr>
          <w:rFonts w:asciiTheme="minorHAnsi" w:hAnsiTheme="minorHAnsi" w:cs="Lato-Regular"/>
          <w:b/>
          <w:color w:val="231F20"/>
          <w:sz w:val="96"/>
          <w:szCs w:val="96"/>
        </w:rPr>
        <w:br w:type="page"/>
      </w:r>
      <w:r w:rsidRPr="00173058">
        <w:rPr>
          <w:rFonts w:ascii="Calibri" w:hAnsi="Calibri"/>
          <w:b/>
          <w:sz w:val="22"/>
          <w:szCs w:val="22"/>
        </w:rPr>
        <w:lastRenderedPageBreak/>
        <w:t>Version Control</w:t>
      </w:r>
    </w:p>
    <w:p w:rsidR="00173058" w:rsidRPr="00173058" w:rsidRDefault="00173058" w:rsidP="00173058">
      <w:pPr>
        <w:spacing w:after="200" w:line="276" w:lineRule="auto"/>
        <w:rPr>
          <w:rFonts w:ascii="Calibri" w:hAnsi="Calibri"/>
          <w:b/>
          <w:sz w:val="22"/>
          <w:szCs w:val="22"/>
        </w:rPr>
      </w:pPr>
    </w:p>
    <w:tbl>
      <w:tblPr>
        <w:tblStyle w:val="TableGrid1"/>
        <w:tblW w:w="0" w:type="auto"/>
        <w:tblLook w:val="04A0" w:firstRow="1" w:lastRow="0" w:firstColumn="1" w:lastColumn="0" w:noHBand="0" w:noVBand="1"/>
      </w:tblPr>
      <w:tblGrid>
        <w:gridCol w:w="2254"/>
        <w:gridCol w:w="2254"/>
        <w:gridCol w:w="2254"/>
        <w:gridCol w:w="2254"/>
      </w:tblGrid>
      <w:tr w:rsidR="00173058" w:rsidRPr="00173058" w:rsidTr="00761CC9">
        <w:tc>
          <w:tcPr>
            <w:tcW w:w="2254" w:type="dxa"/>
          </w:tcPr>
          <w:p w:rsidR="00173058" w:rsidRPr="00173058" w:rsidRDefault="00173058" w:rsidP="00173058">
            <w:pPr>
              <w:spacing w:after="200" w:line="276" w:lineRule="auto"/>
              <w:rPr>
                <w:rFonts w:ascii="Calibri" w:hAnsi="Calibri"/>
                <w:b/>
                <w:sz w:val="22"/>
                <w:szCs w:val="22"/>
              </w:rPr>
            </w:pPr>
            <w:r w:rsidRPr="00173058">
              <w:rPr>
                <w:rFonts w:ascii="Calibri" w:hAnsi="Calibri"/>
                <w:b/>
                <w:sz w:val="22"/>
                <w:szCs w:val="22"/>
              </w:rPr>
              <w:t>Version</w:t>
            </w:r>
          </w:p>
        </w:tc>
        <w:tc>
          <w:tcPr>
            <w:tcW w:w="2254" w:type="dxa"/>
          </w:tcPr>
          <w:p w:rsidR="00173058" w:rsidRPr="00173058" w:rsidRDefault="00173058" w:rsidP="00173058">
            <w:pPr>
              <w:spacing w:after="200" w:line="276" w:lineRule="auto"/>
              <w:rPr>
                <w:rFonts w:ascii="Calibri" w:hAnsi="Calibri"/>
                <w:b/>
                <w:sz w:val="22"/>
                <w:szCs w:val="22"/>
              </w:rPr>
            </w:pPr>
            <w:r w:rsidRPr="00173058">
              <w:rPr>
                <w:rFonts w:ascii="Calibri" w:hAnsi="Calibri"/>
                <w:b/>
                <w:sz w:val="22"/>
                <w:szCs w:val="22"/>
              </w:rPr>
              <w:t>Date</w:t>
            </w:r>
          </w:p>
        </w:tc>
        <w:tc>
          <w:tcPr>
            <w:tcW w:w="2254" w:type="dxa"/>
          </w:tcPr>
          <w:p w:rsidR="00173058" w:rsidRPr="00173058" w:rsidRDefault="00173058" w:rsidP="00173058">
            <w:pPr>
              <w:spacing w:after="200" w:line="276" w:lineRule="auto"/>
              <w:rPr>
                <w:rFonts w:ascii="Calibri" w:hAnsi="Calibri"/>
                <w:b/>
                <w:sz w:val="22"/>
                <w:szCs w:val="22"/>
              </w:rPr>
            </w:pPr>
            <w:r w:rsidRPr="00173058">
              <w:rPr>
                <w:rFonts w:ascii="Calibri" w:hAnsi="Calibri"/>
                <w:b/>
                <w:sz w:val="22"/>
                <w:szCs w:val="22"/>
              </w:rPr>
              <w:t>Author</w:t>
            </w:r>
          </w:p>
        </w:tc>
        <w:tc>
          <w:tcPr>
            <w:tcW w:w="2254" w:type="dxa"/>
          </w:tcPr>
          <w:p w:rsidR="00173058" w:rsidRPr="00173058" w:rsidRDefault="00173058" w:rsidP="00173058">
            <w:pPr>
              <w:spacing w:after="200" w:line="276" w:lineRule="auto"/>
              <w:rPr>
                <w:rFonts w:ascii="Calibri" w:hAnsi="Calibri"/>
                <w:b/>
                <w:sz w:val="22"/>
                <w:szCs w:val="22"/>
              </w:rPr>
            </w:pPr>
            <w:r w:rsidRPr="00173058">
              <w:rPr>
                <w:rFonts w:ascii="Calibri" w:hAnsi="Calibri"/>
                <w:b/>
                <w:sz w:val="22"/>
                <w:szCs w:val="22"/>
              </w:rPr>
              <w:t>Rationale</w:t>
            </w:r>
          </w:p>
        </w:tc>
      </w:tr>
      <w:tr w:rsidR="00173058" w:rsidRPr="00173058" w:rsidTr="00761CC9">
        <w:tc>
          <w:tcPr>
            <w:tcW w:w="2254" w:type="dxa"/>
          </w:tcPr>
          <w:p w:rsidR="00173058" w:rsidRPr="00173058" w:rsidRDefault="00173058" w:rsidP="00173058">
            <w:pPr>
              <w:spacing w:after="200" w:line="276" w:lineRule="auto"/>
              <w:rPr>
                <w:rFonts w:ascii="Calibri" w:hAnsi="Calibri"/>
                <w:sz w:val="22"/>
                <w:szCs w:val="22"/>
              </w:rPr>
            </w:pPr>
            <w:r w:rsidRPr="00173058">
              <w:rPr>
                <w:rFonts w:ascii="Calibri" w:hAnsi="Calibri"/>
                <w:sz w:val="22"/>
                <w:szCs w:val="22"/>
              </w:rPr>
              <w:t>1</w:t>
            </w:r>
          </w:p>
        </w:tc>
        <w:tc>
          <w:tcPr>
            <w:tcW w:w="2254" w:type="dxa"/>
          </w:tcPr>
          <w:p w:rsidR="00173058" w:rsidRPr="00173058" w:rsidRDefault="00173058" w:rsidP="00173058">
            <w:pPr>
              <w:spacing w:after="200" w:line="276" w:lineRule="auto"/>
              <w:rPr>
                <w:rFonts w:ascii="Calibri" w:hAnsi="Calibri"/>
                <w:sz w:val="22"/>
                <w:szCs w:val="22"/>
              </w:rPr>
            </w:pPr>
            <w:r>
              <w:rPr>
                <w:rFonts w:ascii="Calibri" w:hAnsi="Calibri"/>
                <w:sz w:val="22"/>
                <w:szCs w:val="22"/>
              </w:rPr>
              <w:t>01/11/17</w:t>
            </w:r>
          </w:p>
        </w:tc>
        <w:tc>
          <w:tcPr>
            <w:tcW w:w="2254" w:type="dxa"/>
          </w:tcPr>
          <w:p w:rsidR="00173058" w:rsidRPr="00173058" w:rsidRDefault="00173058" w:rsidP="00173058">
            <w:pPr>
              <w:spacing w:after="200" w:line="276" w:lineRule="auto"/>
              <w:rPr>
                <w:rFonts w:ascii="Calibri" w:hAnsi="Calibri"/>
                <w:sz w:val="22"/>
                <w:szCs w:val="22"/>
              </w:rPr>
            </w:pPr>
          </w:p>
        </w:tc>
        <w:tc>
          <w:tcPr>
            <w:tcW w:w="2254" w:type="dxa"/>
          </w:tcPr>
          <w:p w:rsidR="00173058" w:rsidRPr="00173058" w:rsidRDefault="00173058" w:rsidP="00173058">
            <w:pPr>
              <w:spacing w:after="200" w:line="276" w:lineRule="auto"/>
              <w:rPr>
                <w:rFonts w:ascii="Calibri" w:hAnsi="Calibri"/>
                <w:sz w:val="22"/>
                <w:szCs w:val="22"/>
              </w:rPr>
            </w:pPr>
            <w:r w:rsidRPr="00173058">
              <w:rPr>
                <w:rFonts w:ascii="Calibri" w:hAnsi="Calibri"/>
                <w:sz w:val="22"/>
                <w:szCs w:val="22"/>
              </w:rPr>
              <w:t>Original</w:t>
            </w:r>
          </w:p>
        </w:tc>
      </w:tr>
      <w:tr w:rsidR="00173058" w:rsidRPr="00173058" w:rsidTr="00761CC9">
        <w:tc>
          <w:tcPr>
            <w:tcW w:w="2254" w:type="dxa"/>
          </w:tcPr>
          <w:p w:rsidR="00173058" w:rsidRPr="00173058" w:rsidRDefault="00173058" w:rsidP="00173058">
            <w:pPr>
              <w:spacing w:after="200" w:line="276" w:lineRule="auto"/>
              <w:rPr>
                <w:rFonts w:ascii="Calibri" w:hAnsi="Calibri"/>
                <w:sz w:val="22"/>
                <w:szCs w:val="22"/>
              </w:rPr>
            </w:pPr>
            <w:r w:rsidRPr="00173058">
              <w:rPr>
                <w:rFonts w:ascii="Calibri" w:hAnsi="Calibri"/>
                <w:sz w:val="22"/>
                <w:szCs w:val="22"/>
              </w:rPr>
              <w:t>1.2</w:t>
            </w:r>
          </w:p>
        </w:tc>
        <w:tc>
          <w:tcPr>
            <w:tcW w:w="2254" w:type="dxa"/>
          </w:tcPr>
          <w:p w:rsidR="00173058" w:rsidRPr="00173058" w:rsidRDefault="00173058" w:rsidP="00173058">
            <w:pPr>
              <w:spacing w:after="200" w:line="276" w:lineRule="auto"/>
              <w:rPr>
                <w:rFonts w:ascii="Calibri" w:hAnsi="Calibri"/>
                <w:sz w:val="22"/>
                <w:szCs w:val="22"/>
              </w:rPr>
            </w:pPr>
            <w:r>
              <w:rPr>
                <w:rFonts w:ascii="Calibri" w:hAnsi="Calibri"/>
                <w:sz w:val="22"/>
                <w:szCs w:val="22"/>
              </w:rPr>
              <w:t>24/03/21</w:t>
            </w:r>
          </w:p>
        </w:tc>
        <w:tc>
          <w:tcPr>
            <w:tcW w:w="2254" w:type="dxa"/>
          </w:tcPr>
          <w:p w:rsidR="00173058" w:rsidRPr="00173058" w:rsidRDefault="00173058" w:rsidP="00173058">
            <w:pPr>
              <w:spacing w:after="200" w:line="276" w:lineRule="auto"/>
              <w:rPr>
                <w:rFonts w:ascii="Calibri" w:hAnsi="Calibri"/>
                <w:sz w:val="22"/>
                <w:szCs w:val="22"/>
              </w:rPr>
            </w:pPr>
            <w:r>
              <w:rPr>
                <w:rFonts w:ascii="Calibri" w:hAnsi="Calibri"/>
                <w:sz w:val="22"/>
                <w:szCs w:val="22"/>
              </w:rPr>
              <w:t>Francine Best</w:t>
            </w:r>
          </w:p>
        </w:tc>
        <w:tc>
          <w:tcPr>
            <w:tcW w:w="2254" w:type="dxa"/>
          </w:tcPr>
          <w:p w:rsidR="00173058" w:rsidRPr="00173058" w:rsidRDefault="00173058" w:rsidP="00173058">
            <w:pPr>
              <w:spacing w:after="200" w:line="276" w:lineRule="auto"/>
              <w:rPr>
                <w:rFonts w:ascii="Calibri" w:hAnsi="Calibri"/>
                <w:sz w:val="22"/>
                <w:szCs w:val="22"/>
              </w:rPr>
            </w:pPr>
            <w:r w:rsidRPr="00173058">
              <w:rPr>
                <w:rFonts w:ascii="Calibri" w:hAnsi="Calibri"/>
                <w:sz w:val="22"/>
                <w:szCs w:val="22"/>
              </w:rPr>
              <w:t>Reviewed</w:t>
            </w:r>
          </w:p>
        </w:tc>
      </w:tr>
      <w:tr w:rsidR="00173058" w:rsidRPr="00173058" w:rsidTr="00761CC9">
        <w:tc>
          <w:tcPr>
            <w:tcW w:w="2254" w:type="dxa"/>
          </w:tcPr>
          <w:p w:rsidR="00173058" w:rsidRPr="00173058" w:rsidRDefault="00173058" w:rsidP="00173058">
            <w:pPr>
              <w:spacing w:after="200" w:line="276" w:lineRule="auto"/>
              <w:rPr>
                <w:rFonts w:ascii="Calibri" w:hAnsi="Calibri"/>
                <w:sz w:val="22"/>
                <w:szCs w:val="22"/>
              </w:rPr>
            </w:pPr>
          </w:p>
        </w:tc>
        <w:tc>
          <w:tcPr>
            <w:tcW w:w="2254" w:type="dxa"/>
          </w:tcPr>
          <w:p w:rsidR="00173058" w:rsidRPr="00173058" w:rsidRDefault="00173058" w:rsidP="00173058">
            <w:pPr>
              <w:spacing w:after="200" w:line="276" w:lineRule="auto"/>
              <w:rPr>
                <w:rFonts w:ascii="Calibri" w:hAnsi="Calibri"/>
                <w:sz w:val="22"/>
                <w:szCs w:val="22"/>
              </w:rPr>
            </w:pPr>
          </w:p>
        </w:tc>
        <w:tc>
          <w:tcPr>
            <w:tcW w:w="2254" w:type="dxa"/>
          </w:tcPr>
          <w:p w:rsidR="00173058" w:rsidRPr="00173058" w:rsidRDefault="00173058" w:rsidP="00173058">
            <w:pPr>
              <w:spacing w:after="200" w:line="276" w:lineRule="auto"/>
              <w:rPr>
                <w:rFonts w:ascii="Calibri" w:hAnsi="Calibri"/>
                <w:sz w:val="22"/>
                <w:szCs w:val="22"/>
              </w:rPr>
            </w:pPr>
          </w:p>
        </w:tc>
        <w:tc>
          <w:tcPr>
            <w:tcW w:w="2254" w:type="dxa"/>
          </w:tcPr>
          <w:p w:rsidR="00173058" w:rsidRPr="00173058" w:rsidRDefault="00173058" w:rsidP="00173058">
            <w:pPr>
              <w:spacing w:after="200" w:line="276" w:lineRule="auto"/>
              <w:rPr>
                <w:rFonts w:ascii="Calibri" w:hAnsi="Calibri"/>
                <w:sz w:val="22"/>
                <w:szCs w:val="22"/>
              </w:rPr>
            </w:pPr>
          </w:p>
        </w:tc>
      </w:tr>
      <w:tr w:rsidR="00173058" w:rsidRPr="00173058" w:rsidTr="00761CC9">
        <w:tc>
          <w:tcPr>
            <w:tcW w:w="2254" w:type="dxa"/>
          </w:tcPr>
          <w:p w:rsidR="00173058" w:rsidRPr="00173058" w:rsidRDefault="00173058" w:rsidP="00173058">
            <w:pPr>
              <w:spacing w:after="200" w:line="276" w:lineRule="auto"/>
              <w:rPr>
                <w:rFonts w:ascii="Calibri" w:hAnsi="Calibri"/>
                <w:sz w:val="22"/>
                <w:szCs w:val="22"/>
              </w:rPr>
            </w:pPr>
          </w:p>
        </w:tc>
        <w:tc>
          <w:tcPr>
            <w:tcW w:w="2254" w:type="dxa"/>
          </w:tcPr>
          <w:p w:rsidR="00173058" w:rsidRPr="00173058" w:rsidRDefault="00173058" w:rsidP="00173058">
            <w:pPr>
              <w:spacing w:after="200" w:line="276" w:lineRule="auto"/>
              <w:rPr>
                <w:rFonts w:ascii="Calibri" w:hAnsi="Calibri"/>
                <w:sz w:val="22"/>
                <w:szCs w:val="22"/>
              </w:rPr>
            </w:pPr>
          </w:p>
        </w:tc>
        <w:tc>
          <w:tcPr>
            <w:tcW w:w="2254" w:type="dxa"/>
          </w:tcPr>
          <w:p w:rsidR="00173058" w:rsidRPr="00173058" w:rsidRDefault="00173058" w:rsidP="00173058">
            <w:pPr>
              <w:spacing w:after="200" w:line="276" w:lineRule="auto"/>
              <w:rPr>
                <w:rFonts w:ascii="Calibri" w:hAnsi="Calibri"/>
                <w:sz w:val="22"/>
                <w:szCs w:val="22"/>
              </w:rPr>
            </w:pPr>
          </w:p>
        </w:tc>
        <w:tc>
          <w:tcPr>
            <w:tcW w:w="2254" w:type="dxa"/>
          </w:tcPr>
          <w:p w:rsidR="00173058" w:rsidRPr="00173058" w:rsidRDefault="00173058" w:rsidP="00173058">
            <w:pPr>
              <w:spacing w:after="200" w:line="276" w:lineRule="auto"/>
              <w:rPr>
                <w:rFonts w:ascii="Calibri" w:hAnsi="Calibri"/>
                <w:sz w:val="22"/>
                <w:szCs w:val="22"/>
              </w:rPr>
            </w:pPr>
          </w:p>
        </w:tc>
      </w:tr>
      <w:tr w:rsidR="00173058" w:rsidRPr="00173058" w:rsidTr="00761CC9">
        <w:tc>
          <w:tcPr>
            <w:tcW w:w="2254" w:type="dxa"/>
          </w:tcPr>
          <w:p w:rsidR="00173058" w:rsidRPr="00173058" w:rsidRDefault="00173058" w:rsidP="00173058">
            <w:pPr>
              <w:spacing w:after="200" w:line="276" w:lineRule="auto"/>
              <w:rPr>
                <w:rFonts w:ascii="Calibri" w:hAnsi="Calibri"/>
                <w:sz w:val="22"/>
                <w:szCs w:val="22"/>
              </w:rPr>
            </w:pPr>
          </w:p>
        </w:tc>
        <w:tc>
          <w:tcPr>
            <w:tcW w:w="2254" w:type="dxa"/>
          </w:tcPr>
          <w:p w:rsidR="00173058" w:rsidRPr="00173058" w:rsidRDefault="00173058" w:rsidP="00173058">
            <w:pPr>
              <w:spacing w:after="200" w:line="276" w:lineRule="auto"/>
              <w:rPr>
                <w:rFonts w:ascii="Calibri" w:hAnsi="Calibri"/>
                <w:sz w:val="22"/>
                <w:szCs w:val="22"/>
              </w:rPr>
            </w:pPr>
          </w:p>
        </w:tc>
        <w:tc>
          <w:tcPr>
            <w:tcW w:w="2254" w:type="dxa"/>
          </w:tcPr>
          <w:p w:rsidR="00173058" w:rsidRPr="00173058" w:rsidRDefault="00173058" w:rsidP="00173058">
            <w:pPr>
              <w:spacing w:after="200" w:line="276" w:lineRule="auto"/>
              <w:rPr>
                <w:rFonts w:ascii="Calibri" w:hAnsi="Calibri"/>
                <w:sz w:val="22"/>
                <w:szCs w:val="22"/>
              </w:rPr>
            </w:pPr>
          </w:p>
        </w:tc>
        <w:tc>
          <w:tcPr>
            <w:tcW w:w="2254" w:type="dxa"/>
          </w:tcPr>
          <w:p w:rsidR="00173058" w:rsidRPr="00173058" w:rsidRDefault="00173058" w:rsidP="00173058">
            <w:pPr>
              <w:spacing w:after="200" w:line="276" w:lineRule="auto"/>
              <w:rPr>
                <w:rFonts w:ascii="Calibri" w:hAnsi="Calibri"/>
                <w:sz w:val="22"/>
                <w:szCs w:val="22"/>
              </w:rPr>
            </w:pPr>
          </w:p>
        </w:tc>
      </w:tr>
      <w:tr w:rsidR="00173058" w:rsidRPr="00173058" w:rsidTr="00761CC9">
        <w:tc>
          <w:tcPr>
            <w:tcW w:w="2254" w:type="dxa"/>
          </w:tcPr>
          <w:p w:rsidR="00173058" w:rsidRPr="00173058" w:rsidRDefault="00173058" w:rsidP="00173058">
            <w:pPr>
              <w:spacing w:after="200" w:line="276" w:lineRule="auto"/>
              <w:rPr>
                <w:rFonts w:ascii="Calibri" w:hAnsi="Calibri"/>
                <w:sz w:val="22"/>
                <w:szCs w:val="22"/>
              </w:rPr>
            </w:pPr>
          </w:p>
        </w:tc>
        <w:tc>
          <w:tcPr>
            <w:tcW w:w="2254" w:type="dxa"/>
          </w:tcPr>
          <w:p w:rsidR="00173058" w:rsidRPr="00173058" w:rsidRDefault="00173058" w:rsidP="00173058">
            <w:pPr>
              <w:spacing w:after="200" w:line="276" w:lineRule="auto"/>
              <w:rPr>
                <w:rFonts w:ascii="Calibri" w:hAnsi="Calibri"/>
                <w:sz w:val="22"/>
                <w:szCs w:val="22"/>
              </w:rPr>
            </w:pPr>
          </w:p>
        </w:tc>
        <w:tc>
          <w:tcPr>
            <w:tcW w:w="2254" w:type="dxa"/>
          </w:tcPr>
          <w:p w:rsidR="00173058" w:rsidRPr="00173058" w:rsidRDefault="00173058" w:rsidP="00173058">
            <w:pPr>
              <w:spacing w:after="200" w:line="276" w:lineRule="auto"/>
              <w:rPr>
                <w:rFonts w:ascii="Calibri" w:hAnsi="Calibri"/>
                <w:sz w:val="22"/>
                <w:szCs w:val="22"/>
              </w:rPr>
            </w:pPr>
          </w:p>
        </w:tc>
        <w:tc>
          <w:tcPr>
            <w:tcW w:w="2254" w:type="dxa"/>
          </w:tcPr>
          <w:p w:rsidR="00173058" w:rsidRPr="00173058" w:rsidRDefault="00173058" w:rsidP="00173058">
            <w:pPr>
              <w:spacing w:after="200" w:line="276" w:lineRule="auto"/>
              <w:rPr>
                <w:rFonts w:ascii="Calibri" w:hAnsi="Calibri"/>
                <w:sz w:val="22"/>
                <w:szCs w:val="22"/>
              </w:rPr>
            </w:pPr>
          </w:p>
        </w:tc>
      </w:tr>
      <w:tr w:rsidR="00173058" w:rsidRPr="00173058" w:rsidTr="00761CC9">
        <w:tc>
          <w:tcPr>
            <w:tcW w:w="2254" w:type="dxa"/>
          </w:tcPr>
          <w:p w:rsidR="00173058" w:rsidRPr="00173058" w:rsidRDefault="00173058" w:rsidP="00173058">
            <w:pPr>
              <w:spacing w:after="200" w:line="276" w:lineRule="auto"/>
              <w:rPr>
                <w:rFonts w:ascii="Calibri" w:hAnsi="Calibri"/>
                <w:sz w:val="22"/>
                <w:szCs w:val="22"/>
              </w:rPr>
            </w:pPr>
          </w:p>
        </w:tc>
        <w:tc>
          <w:tcPr>
            <w:tcW w:w="2254" w:type="dxa"/>
          </w:tcPr>
          <w:p w:rsidR="00173058" w:rsidRPr="00173058" w:rsidRDefault="00173058" w:rsidP="00173058">
            <w:pPr>
              <w:spacing w:after="200" w:line="276" w:lineRule="auto"/>
              <w:rPr>
                <w:rFonts w:ascii="Calibri" w:hAnsi="Calibri"/>
                <w:sz w:val="22"/>
                <w:szCs w:val="22"/>
              </w:rPr>
            </w:pPr>
          </w:p>
        </w:tc>
        <w:tc>
          <w:tcPr>
            <w:tcW w:w="2254" w:type="dxa"/>
          </w:tcPr>
          <w:p w:rsidR="00173058" w:rsidRPr="00173058" w:rsidRDefault="00173058" w:rsidP="00173058">
            <w:pPr>
              <w:spacing w:after="200" w:line="276" w:lineRule="auto"/>
              <w:rPr>
                <w:rFonts w:ascii="Calibri" w:hAnsi="Calibri"/>
                <w:sz w:val="22"/>
                <w:szCs w:val="22"/>
              </w:rPr>
            </w:pPr>
          </w:p>
        </w:tc>
        <w:tc>
          <w:tcPr>
            <w:tcW w:w="2254" w:type="dxa"/>
          </w:tcPr>
          <w:p w:rsidR="00173058" w:rsidRPr="00173058" w:rsidRDefault="00173058" w:rsidP="00173058">
            <w:pPr>
              <w:spacing w:after="200" w:line="276" w:lineRule="auto"/>
              <w:rPr>
                <w:rFonts w:ascii="Calibri" w:hAnsi="Calibri"/>
                <w:sz w:val="22"/>
                <w:szCs w:val="22"/>
              </w:rPr>
            </w:pPr>
          </w:p>
        </w:tc>
      </w:tr>
      <w:tr w:rsidR="00173058" w:rsidRPr="00173058" w:rsidTr="00761CC9">
        <w:tc>
          <w:tcPr>
            <w:tcW w:w="2254" w:type="dxa"/>
          </w:tcPr>
          <w:p w:rsidR="00173058" w:rsidRPr="00173058" w:rsidRDefault="00173058" w:rsidP="00173058">
            <w:pPr>
              <w:spacing w:after="200" w:line="276" w:lineRule="auto"/>
              <w:rPr>
                <w:rFonts w:ascii="Calibri" w:hAnsi="Calibri"/>
                <w:sz w:val="22"/>
                <w:szCs w:val="22"/>
              </w:rPr>
            </w:pPr>
          </w:p>
        </w:tc>
        <w:tc>
          <w:tcPr>
            <w:tcW w:w="2254" w:type="dxa"/>
          </w:tcPr>
          <w:p w:rsidR="00173058" w:rsidRPr="00173058" w:rsidRDefault="00173058" w:rsidP="00173058">
            <w:pPr>
              <w:spacing w:after="200" w:line="276" w:lineRule="auto"/>
              <w:rPr>
                <w:rFonts w:ascii="Calibri" w:hAnsi="Calibri"/>
                <w:sz w:val="22"/>
                <w:szCs w:val="22"/>
              </w:rPr>
            </w:pPr>
          </w:p>
        </w:tc>
        <w:tc>
          <w:tcPr>
            <w:tcW w:w="2254" w:type="dxa"/>
          </w:tcPr>
          <w:p w:rsidR="00173058" w:rsidRPr="00173058" w:rsidRDefault="00173058" w:rsidP="00173058">
            <w:pPr>
              <w:spacing w:after="200" w:line="276" w:lineRule="auto"/>
              <w:rPr>
                <w:rFonts w:ascii="Calibri" w:hAnsi="Calibri"/>
                <w:sz w:val="22"/>
                <w:szCs w:val="22"/>
              </w:rPr>
            </w:pPr>
          </w:p>
        </w:tc>
        <w:tc>
          <w:tcPr>
            <w:tcW w:w="2254" w:type="dxa"/>
          </w:tcPr>
          <w:p w:rsidR="00173058" w:rsidRPr="00173058" w:rsidRDefault="00173058" w:rsidP="00173058">
            <w:pPr>
              <w:spacing w:after="200" w:line="276" w:lineRule="auto"/>
              <w:rPr>
                <w:rFonts w:ascii="Calibri" w:hAnsi="Calibri"/>
                <w:sz w:val="22"/>
                <w:szCs w:val="22"/>
              </w:rPr>
            </w:pPr>
          </w:p>
        </w:tc>
      </w:tr>
      <w:tr w:rsidR="00173058" w:rsidRPr="00173058" w:rsidTr="00761CC9">
        <w:tc>
          <w:tcPr>
            <w:tcW w:w="2254" w:type="dxa"/>
          </w:tcPr>
          <w:p w:rsidR="00173058" w:rsidRPr="00173058" w:rsidRDefault="00173058" w:rsidP="00173058">
            <w:pPr>
              <w:spacing w:after="200" w:line="276" w:lineRule="auto"/>
              <w:rPr>
                <w:rFonts w:ascii="Calibri" w:hAnsi="Calibri"/>
                <w:sz w:val="22"/>
                <w:szCs w:val="22"/>
              </w:rPr>
            </w:pPr>
          </w:p>
        </w:tc>
        <w:tc>
          <w:tcPr>
            <w:tcW w:w="2254" w:type="dxa"/>
          </w:tcPr>
          <w:p w:rsidR="00173058" w:rsidRPr="00173058" w:rsidRDefault="00173058" w:rsidP="00173058">
            <w:pPr>
              <w:spacing w:after="200" w:line="276" w:lineRule="auto"/>
              <w:rPr>
                <w:rFonts w:ascii="Calibri" w:hAnsi="Calibri"/>
                <w:sz w:val="22"/>
                <w:szCs w:val="22"/>
              </w:rPr>
            </w:pPr>
          </w:p>
        </w:tc>
        <w:tc>
          <w:tcPr>
            <w:tcW w:w="2254" w:type="dxa"/>
          </w:tcPr>
          <w:p w:rsidR="00173058" w:rsidRPr="00173058" w:rsidRDefault="00173058" w:rsidP="00173058">
            <w:pPr>
              <w:spacing w:after="200" w:line="276" w:lineRule="auto"/>
              <w:rPr>
                <w:rFonts w:ascii="Calibri" w:hAnsi="Calibri"/>
                <w:sz w:val="22"/>
                <w:szCs w:val="22"/>
              </w:rPr>
            </w:pPr>
          </w:p>
        </w:tc>
        <w:tc>
          <w:tcPr>
            <w:tcW w:w="2254" w:type="dxa"/>
          </w:tcPr>
          <w:p w:rsidR="00173058" w:rsidRPr="00173058" w:rsidRDefault="00173058" w:rsidP="00173058">
            <w:pPr>
              <w:spacing w:after="200" w:line="276" w:lineRule="auto"/>
              <w:rPr>
                <w:rFonts w:ascii="Calibri" w:hAnsi="Calibri"/>
                <w:sz w:val="22"/>
                <w:szCs w:val="22"/>
              </w:rPr>
            </w:pPr>
          </w:p>
        </w:tc>
      </w:tr>
      <w:tr w:rsidR="00173058" w:rsidRPr="00173058" w:rsidTr="00761CC9">
        <w:tc>
          <w:tcPr>
            <w:tcW w:w="2254" w:type="dxa"/>
          </w:tcPr>
          <w:p w:rsidR="00173058" w:rsidRPr="00173058" w:rsidRDefault="00173058" w:rsidP="00173058">
            <w:pPr>
              <w:spacing w:after="200" w:line="276" w:lineRule="auto"/>
              <w:rPr>
                <w:rFonts w:ascii="Calibri" w:hAnsi="Calibri"/>
                <w:sz w:val="22"/>
                <w:szCs w:val="22"/>
              </w:rPr>
            </w:pPr>
          </w:p>
        </w:tc>
        <w:tc>
          <w:tcPr>
            <w:tcW w:w="2254" w:type="dxa"/>
          </w:tcPr>
          <w:p w:rsidR="00173058" w:rsidRPr="00173058" w:rsidRDefault="00173058" w:rsidP="00173058">
            <w:pPr>
              <w:spacing w:after="200" w:line="276" w:lineRule="auto"/>
              <w:rPr>
                <w:rFonts w:ascii="Calibri" w:hAnsi="Calibri"/>
                <w:sz w:val="22"/>
                <w:szCs w:val="22"/>
              </w:rPr>
            </w:pPr>
          </w:p>
        </w:tc>
        <w:tc>
          <w:tcPr>
            <w:tcW w:w="2254" w:type="dxa"/>
          </w:tcPr>
          <w:p w:rsidR="00173058" w:rsidRPr="00173058" w:rsidRDefault="00173058" w:rsidP="00173058">
            <w:pPr>
              <w:spacing w:after="200" w:line="276" w:lineRule="auto"/>
              <w:rPr>
                <w:rFonts w:ascii="Calibri" w:hAnsi="Calibri"/>
                <w:sz w:val="22"/>
                <w:szCs w:val="22"/>
              </w:rPr>
            </w:pPr>
          </w:p>
        </w:tc>
        <w:tc>
          <w:tcPr>
            <w:tcW w:w="2254" w:type="dxa"/>
          </w:tcPr>
          <w:p w:rsidR="00173058" w:rsidRPr="00173058" w:rsidRDefault="00173058" w:rsidP="00173058">
            <w:pPr>
              <w:spacing w:after="200" w:line="276" w:lineRule="auto"/>
              <w:rPr>
                <w:rFonts w:ascii="Calibri" w:hAnsi="Calibri"/>
                <w:sz w:val="22"/>
                <w:szCs w:val="22"/>
              </w:rPr>
            </w:pPr>
          </w:p>
        </w:tc>
      </w:tr>
      <w:tr w:rsidR="00173058" w:rsidRPr="00173058" w:rsidTr="00761CC9">
        <w:tc>
          <w:tcPr>
            <w:tcW w:w="2254" w:type="dxa"/>
          </w:tcPr>
          <w:p w:rsidR="00173058" w:rsidRPr="00173058" w:rsidRDefault="00173058" w:rsidP="00173058">
            <w:pPr>
              <w:spacing w:after="200" w:line="276" w:lineRule="auto"/>
              <w:rPr>
                <w:rFonts w:ascii="Calibri" w:hAnsi="Calibri"/>
                <w:sz w:val="22"/>
                <w:szCs w:val="22"/>
              </w:rPr>
            </w:pPr>
          </w:p>
        </w:tc>
        <w:tc>
          <w:tcPr>
            <w:tcW w:w="2254" w:type="dxa"/>
          </w:tcPr>
          <w:p w:rsidR="00173058" w:rsidRPr="00173058" w:rsidRDefault="00173058" w:rsidP="00173058">
            <w:pPr>
              <w:spacing w:after="200" w:line="276" w:lineRule="auto"/>
              <w:rPr>
                <w:rFonts w:ascii="Calibri" w:hAnsi="Calibri"/>
                <w:sz w:val="22"/>
                <w:szCs w:val="22"/>
              </w:rPr>
            </w:pPr>
          </w:p>
        </w:tc>
        <w:tc>
          <w:tcPr>
            <w:tcW w:w="2254" w:type="dxa"/>
          </w:tcPr>
          <w:p w:rsidR="00173058" w:rsidRPr="00173058" w:rsidRDefault="00173058" w:rsidP="00173058">
            <w:pPr>
              <w:spacing w:after="200" w:line="276" w:lineRule="auto"/>
              <w:rPr>
                <w:rFonts w:ascii="Calibri" w:hAnsi="Calibri"/>
                <w:sz w:val="22"/>
                <w:szCs w:val="22"/>
              </w:rPr>
            </w:pPr>
          </w:p>
        </w:tc>
        <w:tc>
          <w:tcPr>
            <w:tcW w:w="2254" w:type="dxa"/>
          </w:tcPr>
          <w:p w:rsidR="00173058" w:rsidRPr="00173058" w:rsidRDefault="00173058" w:rsidP="00173058">
            <w:pPr>
              <w:spacing w:after="200" w:line="276" w:lineRule="auto"/>
              <w:rPr>
                <w:rFonts w:ascii="Calibri" w:hAnsi="Calibri"/>
                <w:sz w:val="22"/>
                <w:szCs w:val="22"/>
              </w:rPr>
            </w:pPr>
          </w:p>
        </w:tc>
      </w:tr>
      <w:tr w:rsidR="00173058" w:rsidRPr="00173058" w:rsidTr="00761CC9">
        <w:tc>
          <w:tcPr>
            <w:tcW w:w="2254" w:type="dxa"/>
          </w:tcPr>
          <w:p w:rsidR="00173058" w:rsidRPr="00173058" w:rsidRDefault="00173058" w:rsidP="00173058">
            <w:pPr>
              <w:spacing w:after="200" w:line="276" w:lineRule="auto"/>
              <w:rPr>
                <w:rFonts w:ascii="Calibri" w:hAnsi="Calibri"/>
                <w:sz w:val="22"/>
                <w:szCs w:val="22"/>
              </w:rPr>
            </w:pPr>
          </w:p>
        </w:tc>
        <w:tc>
          <w:tcPr>
            <w:tcW w:w="2254" w:type="dxa"/>
          </w:tcPr>
          <w:p w:rsidR="00173058" w:rsidRPr="00173058" w:rsidRDefault="00173058" w:rsidP="00173058">
            <w:pPr>
              <w:spacing w:after="200" w:line="276" w:lineRule="auto"/>
              <w:rPr>
                <w:rFonts w:ascii="Calibri" w:hAnsi="Calibri"/>
                <w:sz w:val="22"/>
                <w:szCs w:val="22"/>
              </w:rPr>
            </w:pPr>
          </w:p>
        </w:tc>
        <w:tc>
          <w:tcPr>
            <w:tcW w:w="2254" w:type="dxa"/>
          </w:tcPr>
          <w:p w:rsidR="00173058" w:rsidRPr="00173058" w:rsidRDefault="00173058" w:rsidP="00173058">
            <w:pPr>
              <w:spacing w:after="200" w:line="276" w:lineRule="auto"/>
              <w:rPr>
                <w:rFonts w:ascii="Calibri" w:hAnsi="Calibri"/>
                <w:sz w:val="22"/>
                <w:szCs w:val="22"/>
              </w:rPr>
            </w:pPr>
          </w:p>
        </w:tc>
        <w:tc>
          <w:tcPr>
            <w:tcW w:w="2254" w:type="dxa"/>
          </w:tcPr>
          <w:p w:rsidR="00173058" w:rsidRPr="00173058" w:rsidRDefault="00173058" w:rsidP="00173058">
            <w:pPr>
              <w:spacing w:after="200" w:line="276" w:lineRule="auto"/>
              <w:rPr>
                <w:rFonts w:ascii="Calibri" w:hAnsi="Calibri"/>
                <w:sz w:val="22"/>
                <w:szCs w:val="22"/>
              </w:rPr>
            </w:pPr>
          </w:p>
        </w:tc>
      </w:tr>
      <w:tr w:rsidR="00173058" w:rsidRPr="00173058" w:rsidTr="00761CC9">
        <w:tc>
          <w:tcPr>
            <w:tcW w:w="2254" w:type="dxa"/>
          </w:tcPr>
          <w:p w:rsidR="00173058" w:rsidRPr="00173058" w:rsidRDefault="00173058" w:rsidP="00173058">
            <w:pPr>
              <w:spacing w:after="200" w:line="276" w:lineRule="auto"/>
              <w:rPr>
                <w:rFonts w:ascii="Calibri" w:hAnsi="Calibri"/>
                <w:sz w:val="22"/>
                <w:szCs w:val="22"/>
              </w:rPr>
            </w:pPr>
          </w:p>
        </w:tc>
        <w:tc>
          <w:tcPr>
            <w:tcW w:w="2254" w:type="dxa"/>
          </w:tcPr>
          <w:p w:rsidR="00173058" w:rsidRPr="00173058" w:rsidRDefault="00173058" w:rsidP="00173058">
            <w:pPr>
              <w:spacing w:after="200" w:line="276" w:lineRule="auto"/>
              <w:rPr>
                <w:rFonts w:ascii="Calibri" w:hAnsi="Calibri"/>
                <w:sz w:val="22"/>
                <w:szCs w:val="22"/>
              </w:rPr>
            </w:pPr>
          </w:p>
        </w:tc>
        <w:tc>
          <w:tcPr>
            <w:tcW w:w="2254" w:type="dxa"/>
          </w:tcPr>
          <w:p w:rsidR="00173058" w:rsidRPr="00173058" w:rsidRDefault="00173058" w:rsidP="00173058">
            <w:pPr>
              <w:spacing w:after="200" w:line="276" w:lineRule="auto"/>
              <w:rPr>
                <w:rFonts w:ascii="Calibri" w:hAnsi="Calibri"/>
                <w:sz w:val="22"/>
                <w:szCs w:val="22"/>
              </w:rPr>
            </w:pPr>
          </w:p>
        </w:tc>
        <w:tc>
          <w:tcPr>
            <w:tcW w:w="2254" w:type="dxa"/>
          </w:tcPr>
          <w:p w:rsidR="00173058" w:rsidRPr="00173058" w:rsidRDefault="00173058" w:rsidP="00173058">
            <w:pPr>
              <w:spacing w:after="200" w:line="276" w:lineRule="auto"/>
              <w:rPr>
                <w:rFonts w:ascii="Calibri" w:hAnsi="Calibri"/>
                <w:sz w:val="22"/>
                <w:szCs w:val="22"/>
              </w:rPr>
            </w:pPr>
          </w:p>
        </w:tc>
      </w:tr>
      <w:tr w:rsidR="00173058" w:rsidRPr="00173058" w:rsidTr="00761CC9">
        <w:tc>
          <w:tcPr>
            <w:tcW w:w="2254" w:type="dxa"/>
          </w:tcPr>
          <w:p w:rsidR="00173058" w:rsidRPr="00173058" w:rsidRDefault="00173058" w:rsidP="00173058">
            <w:pPr>
              <w:spacing w:after="200" w:line="276" w:lineRule="auto"/>
              <w:rPr>
                <w:rFonts w:ascii="Calibri" w:hAnsi="Calibri"/>
                <w:sz w:val="22"/>
                <w:szCs w:val="22"/>
              </w:rPr>
            </w:pPr>
          </w:p>
        </w:tc>
        <w:tc>
          <w:tcPr>
            <w:tcW w:w="2254" w:type="dxa"/>
          </w:tcPr>
          <w:p w:rsidR="00173058" w:rsidRPr="00173058" w:rsidRDefault="00173058" w:rsidP="00173058">
            <w:pPr>
              <w:spacing w:after="200" w:line="276" w:lineRule="auto"/>
              <w:rPr>
                <w:rFonts w:ascii="Calibri" w:hAnsi="Calibri"/>
                <w:sz w:val="22"/>
                <w:szCs w:val="22"/>
              </w:rPr>
            </w:pPr>
          </w:p>
        </w:tc>
        <w:tc>
          <w:tcPr>
            <w:tcW w:w="2254" w:type="dxa"/>
          </w:tcPr>
          <w:p w:rsidR="00173058" w:rsidRPr="00173058" w:rsidRDefault="00173058" w:rsidP="00173058">
            <w:pPr>
              <w:spacing w:after="200" w:line="276" w:lineRule="auto"/>
              <w:rPr>
                <w:rFonts w:ascii="Calibri" w:hAnsi="Calibri"/>
                <w:sz w:val="22"/>
                <w:szCs w:val="22"/>
              </w:rPr>
            </w:pPr>
          </w:p>
        </w:tc>
        <w:tc>
          <w:tcPr>
            <w:tcW w:w="2254" w:type="dxa"/>
          </w:tcPr>
          <w:p w:rsidR="00173058" w:rsidRPr="00173058" w:rsidRDefault="00173058" w:rsidP="00173058">
            <w:pPr>
              <w:spacing w:after="200" w:line="276" w:lineRule="auto"/>
              <w:rPr>
                <w:rFonts w:ascii="Calibri" w:hAnsi="Calibri"/>
                <w:sz w:val="22"/>
                <w:szCs w:val="22"/>
              </w:rPr>
            </w:pPr>
          </w:p>
        </w:tc>
      </w:tr>
      <w:tr w:rsidR="00173058" w:rsidRPr="00173058" w:rsidTr="00761CC9">
        <w:tc>
          <w:tcPr>
            <w:tcW w:w="2254" w:type="dxa"/>
          </w:tcPr>
          <w:p w:rsidR="00173058" w:rsidRPr="00173058" w:rsidRDefault="00173058" w:rsidP="00173058">
            <w:pPr>
              <w:spacing w:after="200" w:line="276" w:lineRule="auto"/>
              <w:rPr>
                <w:rFonts w:ascii="Calibri" w:hAnsi="Calibri"/>
                <w:sz w:val="22"/>
                <w:szCs w:val="22"/>
              </w:rPr>
            </w:pPr>
          </w:p>
        </w:tc>
        <w:tc>
          <w:tcPr>
            <w:tcW w:w="2254" w:type="dxa"/>
          </w:tcPr>
          <w:p w:rsidR="00173058" w:rsidRPr="00173058" w:rsidRDefault="00173058" w:rsidP="00173058">
            <w:pPr>
              <w:spacing w:after="200" w:line="276" w:lineRule="auto"/>
              <w:rPr>
                <w:rFonts w:ascii="Calibri" w:hAnsi="Calibri"/>
                <w:sz w:val="22"/>
                <w:szCs w:val="22"/>
              </w:rPr>
            </w:pPr>
          </w:p>
        </w:tc>
        <w:tc>
          <w:tcPr>
            <w:tcW w:w="2254" w:type="dxa"/>
          </w:tcPr>
          <w:p w:rsidR="00173058" w:rsidRPr="00173058" w:rsidRDefault="00173058" w:rsidP="00173058">
            <w:pPr>
              <w:spacing w:after="200" w:line="276" w:lineRule="auto"/>
              <w:rPr>
                <w:rFonts w:ascii="Calibri" w:hAnsi="Calibri"/>
                <w:sz w:val="22"/>
                <w:szCs w:val="22"/>
              </w:rPr>
            </w:pPr>
          </w:p>
        </w:tc>
        <w:tc>
          <w:tcPr>
            <w:tcW w:w="2254" w:type="dxa"/>
          </w:tcPr>
          <w:p w:rsidR="00173058" w:rsidRPr="00173058" w:rsidRDefault="00173058" w:rsidP="00173058">
            <w:pPr>
              <w:spacing w:after="200" w:line="276" w:lineRule="auto"/>
              <w:rPr>
                <w:rFonts w:ascii="Calibri" w:hAnsi="Calibri"/>
                <w:sz w:val="22"/>
                <w:szCs w:val="22"/>
              </w:rPr>
            </w:pPr>
          </w:p>
        </w:tc>
      </w:tr>
      <w:tr w:rsidR="00173058" w:rsidRPr="00173058" w:rsidTr="00761CC9">
        <w:tc>
          <w:tcPr>
            <w:tcW w:w="2254" w:type="dxa"/>
          </w:tcPr>
          <w:p w:rsidR="00173058" w:rsidRPr="00173058" w:rsidRDefault="00173058" w:rsidP="00173058">
            <w:pPr>
              <w:spacing w:after="200" w:line="276" w:lineRule="auto"/>
              <w:rPr>
                <w:rFonts w:ascii="Calibri" w:hAnsi="Calibri"/>
                <w:sz w:val="22"/>
                <w:szCs w:val="22"/>
              </w:rPr>
            </w:pPr>
          </w:p>
        </w:tc>
        <w:tc>
          <w:tcPr>
            <w:tcW w:w="2254" w:type="dxa"/>
          </w:tcPr>
          <w:p w:rsidR="00173058" w:rsidRPr="00173058" w:rsidRDefault="00173058" w:rsidP="00173058">
            <w:pPr>
              <w:spacing w:after="200" w:line="276" w:lineRule="auto"/>
              <w:rPr>
                <w:rFonts w:ascii="Calibri" w:hAnsi="Calibri"/>
                <w:sz w:val="22"/>
                <w:szCs w:val="22"/>
              </w:rPr>
            </w:pPr>
          </w:p>
        </w:tc>
        <w:tc>
          <w:tcPr>
            <w:tcW w:w="2254" w:type="dxa"/>
          </w:tcPr>
          <w:p w:rsidR="00173058" w:rsidRPr="00173058" w:rsidRDefault="00173058" w:rsidP="00173058">
            <w:pPr>
              <w:spacing w:after="200" w:line="276" w:lineRule="auto"/>
              <w:rPr>
                <w:rFonts w:ascii="Calibri" w:hAnsi="Calibri"/>
                <w:sz w:val="22"/>
                <w:szCs w:val="22"/>
              </w:rPr>
            </w:pPr>
          </w:p>
        </w:tc>
        <w:tc>
          <w:tcPr>
            <w:tcW w:w="2254" w:type="dxa"/>
          </w:tcPr>
          <w:p w:rsidR="00173058" w:rsidRPr="00173058" w:rsidRDefault="00173058" w:rsidP="00173058">
            <w:pPr>
              <w:spacing w:after="200" w:line="276" w:lineRule="auto"/>
              <w:rPr>
                <w:rFonts w:ascii="Calibri" w:hAnsi="Calibri"/>
                <w:sz w:val="22"/>
                <w:szCs w:val="22"/>
              </w:rPr>
            </w:pPr>
          </w:p>
        </w:tc>
      </w:tr>
      <w:tr w:rsidR="00173058" w:rsidRPr="00173058" w:rsidTr="00761CC9">
        <w:tc>
          <w:tcPr>
            <w:tcW w:w="2254" w:type="dxa"/>
          </w:tcPr>
          <w:p w:rsidR="00173058" w:rsidRPr="00173058" w:rsidRDefault="00173058" w:rsidP="00173058">
            <w:pPr>
              <w:spacing w:after="200" w:line="276" w:lineRule="auto"/>
              <w:rPr>
                <w:rFonts w:ascii="Calibri" w:hAnsi="Calibri"/>
                <w:sz w:val="22"/>
                <w:szCs w:val="22"/>
              </w:rPr>
            </w:pPr>
          </w:p>
        </w:tc>
        <w:tc>
          <w:tcPr>
            <w:tcW w:w="2254" w:type="dxa"/>
          </w:tcPr>
          <w:p w:rsidR="00173058" w:rsidRPr="00173058" w:rsidRDefault="00173058" w:rsidP="00173058">
            <w:pPr>
              <w:spacing w:after="200" w:line="276" w:lineRule="auto"/>
              <w:rPr>
                <w:rFonts w:ascii="Calibri" w:hAnsi="Calibri"/>
                <w:sz w:val="22"/>
                <w:szCs w:val="22"/>
              </w:rPr>
            </w:pPr>
          </w:p>
        </w:tc>
        <w:tc>
          <w:tcPr>
            <w:tcW w:w="2254" w:type="dxa"/>
          </w:tcPr>
          <w:p w:rsidR="00173058" w:rsidRPr="00173058" w:rsidRDefault="00173058" w:rsidP="00173058">
            <w:pPr>
              <w:spacing w:after="200" w:line="276" w:lineRule="auto"/>
              <w:rPr>
                <w:rFonts w:ascii="Calibri" w:hAnsi="Calibri"/>
                <w:sz w:val="22"/>
                <w:szCs w:val="22"/>
              </w:rPr>
            </w:pPr>
          </w:p>
        </w:tc>
        <w:tc>
          <w:tcPr>
            <w:tcW w:w="2254" w:type="dxa"/>
          </w:tcPr>
          <w:p w:rsidR="00173058" w:rsidRPr="00173058" w:rsidRDefault="00173058" w:rsidP="00173058">
            <w:pPr>
              <w:spacing w:after="200" w:line="276" w:lineRule="auto"/>
              <w:rPr>
                <w:rFonts w:ascii="Calibri" w:hAnsi="Calibri"/>
                <w:sz w:val="22"/>
                <w:szCs w:val="22"/>
              </w:rPr>
            </w:pPr>
          </w:p>
        </w:tc>
      </w:tr>
      <w:tr w:rsidR="00173058" w:rsidRPr="00173058" w:rsidTr="00761CC9">
        <w:tc>
          <w:tcPr>
            <w:tcW w:w="2254" w:type="dxa"/>
          </w:tcPr>
          <w:p w:rsidR="00173058" w:rsidRPr="00173058" w:rsidRDefault="00173058" w:rsidP="00173058">
            <w:pPr>
              <w:spacing w:after="200" w:line="276" w:lineRule="auto"/>
              <w:rPr>
                <w:rFonts w:ascii="Calibri" w:hAnsi="Calibri"/>
                <w:sz w:val="22"/>
                <w:szCs w:val="22"/>
              </w:rPr>
            </w:pPr>
          </w:p>
        </w:tc>
        <w:tc>
          <w:tcPr>
            <w:tcW w:w="2254" w:type="dxa"/>
          </w:tcPr>
          <w:p w:rsidR="00173058" w:rsidRPr="00173058" w:rsidRDefault="00173058" w:rsidP="00173058">
            <w:pPr>
              <w:spacing w:after="200" w:line="276" w:lineRule="auto"/>
              <w:rPr>
                <w:rFonts w:ascii="Calibri" w:hAnsi="Calibri"/>
                <w:sz w:val="22"/>
                <w:szCs w:val="22"/>
              </w:rPr>
            </w:pPr>
          </w:p>
        </w:tc>
        <w:tc>
          <w:tcPr>
            <w:tcW w:w="2254" w:type="dxa"/>
          </w:tcPr>
          <w:p w:rsidR="00173058" w:rsidRPr="00173058" w:rsidRDefault="00173058" w:rsidP="00173058">
            <w:pPr>
              <w:spacing w:after="200" w:line="276" w:lineRule="auto"/>
              <w:rPr>
                <w:rFonts w:ascii="Calibri" w:hAnsi="Calibri"/>
                <w:sz w:val="22"/>
                <w:szCs w:val="22"/>
              </w:rPr>
            </w:pPr>
          </w:p>
        </w:tc>
        <w:tc>
          <w:tcPr>
            <w:tcW w:w="2254" w:type="dxa"/>
          </w:tcPr>
          <w:p w:rsidR="00173058" w:rsidRPr="00173058" w:rsidRDefault="00173058" w:rsidP="00173058">
            <w:pPr>
              <w:spacing w:after="200" w:line="276" w:lineRule="auto"/>
              <w:rPr>
                <w:rFonts w:ascii="Calibri" w:hAnsi="Calibri"/>
                <w:sz w:val="22"/>
                <w:szCs w:val="22"/>
              </w:rPr>
            </w:pPr>
          </w:p>
        </w:tc>
      </w:tr>
    </w:tbl>
    <w:p w:rsidR="00173058" w:rsidRPr="00173058" w:rsidRDefault="00173058" w:rsidP="00173058">
      <w:pPr>
        <w:spacing w:after="200" w:line="276" w:lineRule="auto"/>
        <w:rPr>
          <w:rFonts w:ascii="Calibri" w:hAnsi="Calibri"/>
          <w:b/>
          <w:sz w:val="22"/>
          <w:szCs w:val="22"/>
        </w:rPr>
      </w:pPr>
    </w:p>
    <w:p w:rsidR="00173058" w:rsidRDefault="00173058">
      <w:pPr>
        <w:spacing w:after="200" w:line="276" w:lineRule="auto"/>
        <w:rPr>
          <w:rFonts w:asciiTheme="minorHAnsi" w:hAnsiTheme="minorHAnsi" w:cs="Lato-Regular"/>
          <w:b/>
          <w:color w:val="231F20"/>
          <w:sz w:val="96"/>
          <w:szCs w:val="96"/>
        </w:rPr>
      </w:pPr>
    </w:p>
    <w:p w:rsidR="0052447B" w:rsidRDefault="0052447B">
      <w:pPr>
        <w:spacing w:after="200" w:line="276" w:lineRule="auto"/>
        <w:jc w:val="center"/>
        <w:rPr>
          <w:rFonts w:asciiTheme="minorHAnsi" w:hAnsiTheme="minorHAnsi" w:cs="Lato-Regular"/>
          <w:b/>
          <w:color w:val="231F20"/>
          <w:sz w:val="96"/>
          <w:szCs w:val="96"/>
        </w:rPr>
      </w:pPr>
    </w:p>
    <w:p w:rsidR="0052447B" w:rsidRDefault="0052447B" w:rsidP="0052447B">
      <w:pPr>
        <w:pStyle w:val="Heading2"/>
        <w:numPr>
          <w:ilvl w:val="0"/>
          <w:numId w:val="0"/>
        </w:numPr>
        <w:ind w:left="576" w:hanging="576"/>
        <w:jc w:val="both"/>
        <w:rPr>
          <w:rFonts w:asciiTheme="minorHAnsi" w:hAnsiTheme="minorHAnsi" w:cstheme="minorHAnsi"/>
          <w:b/>
          <w:sz w:val="28"/>
          <w:szCs w:val="22"/>
        </w:rPr>
      </w:pPr>
      <w:bookmarkStart w:id="1" w:name="statment"/>
      <w:bookmarkStart w:id="2" w:name="statement"/>
      <w:r>
        <w:rPr>
          <w:rFonts w:asciiTheme="minorHAnsi" w:hAnsiTheme="minorHAnsi" w:cstheme="minorHAnsi"/>
          <w:b/>
          <w:sz w:val="28"/>
          <w:szCs w:val="22"/>
        </w:rPr>
        <w:t>Contents</w:t>
      </w:r>
    </w:p>
    <w:p w:rsidR="0052447B" w:rsidRPr="008E1ACB" w:rsidRDefault="0052447B" w:rsidP="0052447B">
      <w:pPr>
        <w:pStyle w:val="NoSpacing"/>
        <w:spacing w:line="360" w:lineRule="auto"/>
        <w:rPr>
          <w:rStyle w:val="Hyperlink"/>
        </w:rPr>
      </w:pPr>
      <w:r>
        <w:fldChar w:fldCharType="begin"/>
      </w:r>
      <w:r>
        <w:instrText xml:space="preserve"> HYPERLINK  \l "A" </w:instrText>
      </w:r>
      <w:r>
        <w:fldChar w:fldCharType="separate"/>
      </w:r>
      <w:r w:rsidRPr="008E1ACB">
        <w:rPr>
          <w:rStyle w:val="Hyperlink"/>
        </w:rPr>
        <w:t>Statement of intent</w:t>
      </w:r>
    </w:p>
    <w:p w:rsidR="0052447B" w:rsidRPr="00B15D36" w:rsidRDefault="0052447B" w:rsidP="0052447B">
      <w:pPr>
        <w:pStyle w:val="NoSpacing"/>
        <w:numPr>
          <w:ilvl w:val="0"/>
          <w:numId w:val="22"/>
        </w:numPr>
        <w:spacing w:after="0" w:line="360" w:lineRule="auto"/>
        <w:rPr>
          <w:color w:val="0000FF"/>
          <w:u w:val="single"/>
        </w:rPr>
      </w:pPr>
      <w:r>
        <w:fldChar w:fldCharType="end"/>
      </w:r>
      <w:hyperlink w:anchor="_Legal_framework_1" w:history="1">
        <w:r w:rsidRPr="00B15D36">
          <w:rPr>
            <w:rStyle w:val="Hyperlink"/>
          </w:rPr>
          <w:t>Legal framework</w:t>
        </w:r>
      </w:hyperlink>
    </w:p>
    <w:p w:rsidR="0052447B" w:rsidRPr="008E1ACB" w:rsidRDefault="0052447B" w:rsidP="0052447B">
      <w:pPr>
        <w:pStyle w:val="NoSpacing"/>
        <w:numPr>
          <w:ilvl w:val="0"/>
          <w:numId w:val="22"/>
        </w:numPr>
        <w:spacing w:after="0" w:line="360" w:lineRule="auto"/>
        <w:rPr>
          <w:rStyle w:val="Hyperlink"/>
        </w:rPr>
      </w:pPr>
      <w:r>
        <w:fldChar w:fldCharType="begin"/>
      </w:r>
      <w:r>
        <w:instrText>HYPERLINK  \l "_Hygiene_practice_1"</w:instrText>
      </w:r>
      <w:r>
        <w:fldChar w:fldCharType="separate"/>
      </w:r>
      <w:r w:rsidRPr="008E1ACB">
        <w:rPr>
          <w:rStyle w:val="Hyperlink"/>
        </w:rPr>
        <w:t xml:space="preserve">Hygiene practice </w:t>
      </w:r>
    </w:p>
    <w:p w:rsidR="0052447B" w:rsidRDefault="0052447B" w:rsidP="0052447B">
      <w:pPr>
        <w:pStyle w:val="NoSpacing"/>
        <w:numPr>
          <w:ilvl w:val="0"/>
          <w:numId w:val="22"/>
        </w:numPr>
        <w:spacing w:after="0" w:line="360" w:lineRule="auto"/>
      </w:pPr>
      <w:r>
        <w:fldChar w:fldCharType="end"/>
      </w:r>
      <w:hyperlink w:anchor="_Immunisation" w:history="1">
        <w:r w:rsidRPr="00C93784">
          <w:rPr>
            <w:rStyle w:val="Hyperlink"/>
          </w:rPr>
          <w:t>Immunisation</w:t>
        </w:r>
      </w:hyperlink>
    </w:p>
    <w:p w:rsidR="0052447B" w:rsidRDefault="00B5001C" w:rsidP="0052447B">
      <w:pPr>
        <w:pStyle w:val="NoSpacing"/>
        <w:numPr>
          <w:ilvl w:val="0"/>
          <w:numId w:val="22"/>
        </w:numPr>
        <w:spacing w:after="0" w:line="360" w:lineRule="auto"/>
      </w:pPr>
      <w:hyperlink w:anchor="_Infectious_diseases" w:history="1">
        <w:r w:rsidR="0052447B" w:rsidRPr="00C93784">
          <w:rPr>
            <w:rStyle w:val="Hyperlink"/>
          </w:rPr>
          <w:t>Infectious diseases</w:t>
        </w:r>
      </w:hyperlink>
      <w:r w:rsidR="0052447B">
        <w:t xml:space="preserve"> </w:t>
      </w:r>
    </w:p>
    <w:p w:rsidR="0052447B" w:rsidRDefault="00B5001C" w:rsidP="0052447B">
      <w:pPr>
        <w:pStyle w:val="NoSpacing"/>
        <w:numPr>
          <w:ilvl w:val="0"/>
          <w:numId w:val="22"/>
        </w:numPr>
        <w:spacing w:after="0" w:line="360" w:lineRule="auto"/>
      </w:pPr>
      <w:hyperlink w:anchor="_First_aid" w:history="1">
        <w:r w:rsidR="0052447B" w:rsidRPr="00C93784">
          <w:rPr>
            <w:rStyle w:val="Hyperlink"/>
          </w:rPr>
          <w:t>First aid</w:t>
        </w:r>
      </w:hyperlink>
    </w:p>
    <w:p w:rsidR="0052447B" w:rsidRDefault="00B5001C" w:rsidP="0052447B">
      <w:pPr>
        <w:pStyle w:val="NoSpacing"/>
        <w:numPr>
          <w:ilvl w:val="0"/>
          <w:numId w:val="22"/>
        </w:numPr>
        <w:spacing w:after="0" w:line="360" w:lineRule="auto"/>
      </w:pPr>
      <w:hyperlink w:anchor="_Head_lice" w:history="1">
        <w:r w:rsidR="0052447B" w:rsidRPr="00C93784">
          <w:rPr>
            <w:rStyle w:val="Hyperlink"/>
          </w:rPr>
          <w:t>Head lice</w:t>
        </w:r>
      </w:hyperlink>
    </w:p>
    <w:p w:rsidR="0052447B" w:rsidRPr="0089101D" w:rsidRDefault="0052447B" w:rsidP="0052447B">
      <w:pPr>
        <w:pStyle w:val="NoSpacing"/>
        <w:numPr>
          <w:ilvl w:val="0"/>
          <w:numId w:val="22"/>
        </w:numPr>
        <w:spacing w:after="0" w:line="360" w:lineRule="auto"/>
        <w:rPr>
          <w:rStyle w:val="Hyperlink"/>
        </w:rPr>
      </w:pPr>
      <w:r>
        <w:fldChar w:fldCharType="begin"/>
      </w:r>
      <w:r>
        <w:instrText xml:space="preserve"> HYPERLINK  \l "_Procedures_for_unwell" </w:instrText>
      </w:r>
      <w:r>
        <w:fldChar w:fldCharType="separate"/>
      </w:r>
      <w:r w:rsidRPr="0089101D">
        <w:rPr>
          <w:rStyle w:val="Hyperlink"/>
        </w:rPr>
        <w:t>Procedures for unwell pupils/staff</w:t>
      </w:r>
    </w:p>
    <w:p w:rsidR="0052447B" w:rsidRDefault="0052447B" w:rsidP="0052447B">
      <w:pPr>
        <w:pStyle w:val="NoSpacing"/>
        <w:numPr>
          <w:ilvl w:val="0"/>
          <w:numId w:val="22"/>
        </w:numPr>
        <w:spacing w:after="0" w:line="360" w:lineRule="auto"/>
      </w:pPr>
      <w:r>
        <w:fldChar w:fldCharType="end"/>
      </w:r>
      <w:hyperlink w:anchor="_Pregnant_staff" w:history="1">
        <w:r w:rsidRPr="00C93784">
          <w:rPr>
            <w:rStyle w:val="Hyperlink"/>
          </w:rPr>
          <w:t>Pregnant staff</w:t>
        </w:r>
      </w:hyperlink>
      <w:r>
        <w:t xml:space="preserve"> </w:t>
      </w:r>
    </w:p>
    <w:p w:rsidR="0052447B" w:rsidRPr="008E1ACB" w:rsidRDefault="00B5001C" w:rsidP="0052447B">
      <w:pPr>
        <w:pStyle w:val="NoSpacing"/>
        <w:numPr>
          <w:ilvl w:val="0"/>
          <w:numId w:val="22"/>
        </w:numPr>
        <w:spacing w:after="0" w:line="360" w:lineRule="auto"/>
        <w:rPr>
          <w:rStyle w:val="Hyperlink"/>
          <w:color w:val="auto"/>
        </w:rPr>
      </w:pPr>
      <w:hyperlink w:anchor="_Medication" w:history="1">
        <w:r w:rsidR="0052447B" w:rsidRPr="00C93784">
          <w:rPr>
            <w:rStyle w:val="Hyperlink"/>
          </w:rPr>
          <w:t>Medication</w:t>
        </w:r>
      </w:hyperlink>
    </w:p>
    <w:p w:rsidR="0052447B" w:rsidRDefault="00B5001C" w:rsidP="0052447B">
      <w:pPr>
        <w:pStyle w:val="NoSpacing"/>
        <w:numPr>
          <w:ilvl w:val="0"/>
          <w:numId w:val="22"/>
        </w:numPr>
        <w:spacing w:after="0" w:line="360" w:lineRule="auto"/>
      </w:pPr>
      <w:hyperlink w:anchor="_Monitoring_and_review" w:history="1">
        <w:r w:rsidR="0052447B" w:rsidRPr="008E1ACB">
          <w:rPr>
            <w:rStyle w:val="Hyperlink"/>
          </w:rPr>
          <w:t>Monitoring and review</w:t>
        </w:r>
      </w:hyperlink>
    </w:p>
    <w:p w:rsidR="0052447B" w:rsidRDefault="0052447B" w:rsidP="0052447B">
      <w:pPr>
        <w:pStyle w:val="NoSpacing"/>
        <w:spacing w:line="360" w:lineRule="auto"/>
      </w:pPr>
      <w:r>
        <w:t xml:space="preserve">Appendix </w:t>
      </w:r>
    </w:p>
    <w:p w:rsidR="0052447B" w:rsidRPr="00FC0F4F" w:rsidRDefault="00B5001C" w:rsidP="0052447B">
      <w:pPr>
        <w:pStyle w:val="Heading2"/>
        <w:numPr>
          <w:ilvl w:val="0"/>
          <w:numId w:val="27"/>
        </w:numPr>
        <w:jc w:val="both"/>
        <w:rPr>
          <w:rFonts w:asciiTheme="minorHAnsi" w:hAnsiTheme="minorHAnsi" w:cstheme="minorHAnsi"/>
          <w:sz w:val="22"/>
          <w:szCs w:val="22"/>
        </w:rPr>
      </w:pPr>
      <w:hyperlink w:anchor="B" w:history="1">
        <w:r w:rsidR="0052447B" w:rsidRPr="008E1ACB">
          <w:rPr>
            <w:rStyle w:val="Hyperlink"/>
            <w:rFonts w:asciiTheme="minorHAnsi" w:hAnsiTheme="minorHAnsi" w:cstheme="minorHAnsi"/>
            <w:sz w:val="22"/>
            <w:szCs w:val="22"/>
          </w:rPr>
          <w:t>Infection Absence Periods</w:t>
        </w:r>
      </w:hyperlink>
    </w:p>
    <w:p w:rsidR="0052447B" w:rsidRDefault="0052447B" w:rsidP="0052447B">
      <w:pPr>
        <w:pStyle w:val="Heading2"/>
        <w:numPr>
          <w:ilvl w:val="0"/>
          <w:numId w:val="0"/>
        </w:numPr>
        <w:ind w:left="576" w:hanging="576"/>
        <w:jc w:val="both"/>
        <w:rPr>
          <w:rFonts w:asciiTheme="minorHAnsi" w:hAnsiTheme="minorHAnsi" w:cstheme="minorHAnsi"/>
          <w:b/>
          <w:sz w:val="28"/>
          <w:szCs w:val="22"/>
        </w:rPr>
      </w:pPr>
    </w:p>
    <w:p w:rsidR="0052447B" w:rsidRDefault="0052447B" w:rsidP="0052447B">
      <w:pPr>
        <w:pStyle w:val="Heading2"/>
        <w:numPr>
          <w:ilvl w:val="0"/>
          <w:numId w:val="0"/>
        </w:numPr>
        <w:ind w:left="576" w:hanging="576"/>
        <w:jc w:val="both"/>
        <w:rPr>
          <w:rFonts w:asciiTheme="minorHAnsi" w:hAnsiTheme="minorHAnsi" w:cstheme="minorHAnsi"/>
          <w:b/>
          <w:sz w:val="28"/>
          <w:szCs w:val="22"/>
        </w:rPr>
      </w:pPr>
    </w:p>
    <w:p w:rsidR="0052447B" w:rsidRDefault="0052447B" w:rsidP="0052447B">
      <w:pPr>
        <w:pStyle w:val="Heading2"/>
        <w:numPr>
          <w:ilvl w:val="0"/>
          <w:numId w:val="0"/>
        </w:numPr>
        <w:ind w:left="576" w:hanging="576"/>
        <w:jc w:val="both"/>
        <w:rPr>
          <w:rFonts w:asciiTheme="minorHAnsi" w:hAnsiTheme="minorHAnsi" w:cstheme="minorHAnsi"/>
          <w:b/>
          <w:sz w:val="28"/>
          <w:szCs w:val="22"/>
        </w:rPr>
      </w:pPr>
    </w:p>
    <w:p w:rsidR="0052447B" w:rsidRDefault="0052447B" w:rsidP="0052447B">
      <w:pPr>
        <w:pStyle w:val="Heading2"/>
        <w:numPr>
          <w:ilvl w:val="0"/>
          <w:numId w:val="0"/>
        </w:numPr>
        <w:ind w:left="576" w:hanging="576"/>
        <w:jc w:val="both"/>
        <w:rPr>
          <w:rFonts w:asciiTheme="minorHAnsi" w:hAnsiTheme="minorHAnsi" w:cstheme="minorHAnsi"/>
          <w:b/>
          <w:sz w:val="28"/>
          <w:szCs w:val="22"/>
        </w:rPr>
      </w:pPr>
    </w:p>
    <w:p w:rsidR="0052447B" w:rsidRDefault="0052447B" w:rsidP="0052447B">
      <w:pPr>
        <w:pStyle w:val="Heading2"/>
        <w:numPr>
          <w:ilvl w:val="0"/>
          <w:numId w:val="0"/>
        </w:numPr>
        <w:ind w:left="576" w:hanging="576"/>
        <w:jc w:val="both"/>
        <w:rPr>
          <w:rFonts w:asciiTheme="minorHAnsi" w:hAnsiTheme="minorHAnsi" w:cstheme="minorHAnsi"/>
          <w:b/>
          <w:sz w:val="28"/>
          <w:szCs w:val="22"/>
        </w:rPr>
      </w:pPr>
    </w:p>
    <w:p w:rsidR="0052447B" w:rsidRDefault="0052447B" w:rsidP="0052447B">
      <w:pPr>
        <w:pStyle w:val="Heading2"/>
        <w:numPr>
          <w:ilvl w:val="0"/>
          <w:numId w:val="0"/>
        </w:numPr>
        <w:ind w:left="576" w:hanging="576"/>
        <w:jc w:val="both"/>
        <w:rPr>
          <w:rFonts w:asciiTheme="minorHAnsi" w:hAnsiTheme="minorHAnsi" w:cstheme="minorHAnsi"/>
          <w:b/>
          <w:sz w:val="28"/>
          <w:szCs w:val="22"/>
        </w:rPr>
      </w:pPr>
    </w:p>
    <w:p w:rsidR="0052447B" w:rsidRDefault="0052447B" w:rsidP="0052447B">
      <w:pPr>
        <w:pStyle w:val="Heading2"/>
        <w:numPr>
          <w:ilvl w:val="0"/>
          <w:numId w:val="0"/>
        </w:numPr>
        <w:ind w:left="576" w:hanging="576"/>
        <w:jc w:val="both"/>
        <w:rPr>
          <w:rFonts w:asciiTheme="minorHAnsi" w:hAnsiTheme="minorHAnsi" w:cstheme="minorHAnsi"/>
          <w:b/>
          <w:sz w:val="28"/>
          <w:szCs w:val="22"/>
        </w:rPr>
      </w:pPr>
    </w:p>
    <w:p w:rsidR="0052447B" w:rsidRDefault="0052447B" w:rsidP="0052447B">
      <w:pPr>
        <w:pStyle w:val="Heading2"/>
        <w:numPr>
          <w:ilvl w:val="0"/>
          <w:numId w:val="0"/>
        </w:numPr>
        <w:ind w:left="576" w:hanging="576"/>
        <w:jc w:val="both"/>
        <w:rPr>
          <w:rFonts w:asciiTheme="minorHAnsi" w:hAnsiTheme="minorHAnsi" w:cstheme="minorHAnsi"/>
          <w:b/>
          <w:sz w:val="28"/>
          <w:szCs w:val="22"/>
        </w:rPr>
      </w:pPr>
    </w:p>
    <w:p w:rsidR="0052447B" w:rsidRDefault="0052447B" w:rsidP="0052447B">
      <w:pPr>
        <w:pStyle w:val="Heading2"/>
        <w:numPr>
          <w:ilvl w:val="0"/>
          <w:numId w:val="0"/>
        </w:numPr>
        <w:ind w:left="576" w:hanging="576"/>
        <w:jc w:val="both"/>
        <w:rPr>
          <w:rFonts w:asciiTheme="minorHAnsi" w:hAnsiTheme="minorHAnsi" w:cstheme="minorHAnsi"/>
          <w:b/>
          <w:sz w:val="28"/>
          <w:szCs w:val="22"/>
        </w:rPr>
      </w:pPr>
    </w:p>
    <w:p w:rsidR="0052447B" w:rsidRDefault="0052447B" w:rsidP="0052447B">
      <w:pPr>
        <w:pStyle w:val="Heading2"/>
        <w:numPr>
          <w:ilvl w:val="0"/>
          <w:numId w:val="0"/>
        </w:numPr>
        <w:ind w:left="576" w:hanging="576"/>
        <w:jc w:val="both"/>
        <w:rPr>
          <w:rFonts w:asciiTheme="minorHAnsi" w:hAnsiTheme="minorHAnsi" w:cstheme="minorHAnsi"/>
          <w:b/>
          <w:sz w:val="28"/>
          <w:szCs w:val="22"/>
        </w:rPr>
      </w:pPr>
    </w:p>
    <w:p w:rsidR="0052447B" w:rsidRDefault="0052447B" w:rsidP="0052447B">
      <w:pPr>
        <w:pStyle w:val="Heading2"/>
        <w:numPr>
          <w:ilvl w:val="0"/>
          <w:numId w:val="0"/>
        </w:numPr>
        <w:ind w:left="576" w:hanging="576"/>
        <w:jc w:val="both"/>
        <w:rPr>
          <w:rFonts w:asciiTheme="minorHAnsi" w:hAnsiTheme="minorHAnsi" w:cstheme="minorHAnsi"/>
          <w:b/>
          <w:sz w:val="28"/>
          <w:szCs w:val="22"/>
        </w:rPr>
      </w:pPr>
    </w:p>
    <w:p w:rsidR="0052447B" w:rsidRDefault="0052447B" w:rsidP="0052447B">
      <w:pPr>
        <w:pStyle w:val="Heading2"/>
        <w:numPr>
          <w:ilvl w:val="0"/>
          <w:numId w:val="0"/>
        </w:numPr>
        <w:ind w:left="576" w:hanging="576"/>
        <w:jc w:val="both"/>
        <w:rPr>
          <w:rFonts w:asciiTheme="minorHAnsi" w:hAnsiTheme="minorHAnsi" w:cstheme="minorHAnsi"/>
          <w:b/>
          <w:sz w:val="28"/>
          <w:szCs w:val="22"/>
        </w:rPr>
      </w:pPr>
    </w:p>
    <w:p w:rsidR="0052447B" w:rsidRDefault="0052447B" w:rsidP="0052447B">
      <w:pPr>
        <w:pStyle w:val="Heading2"/>
        <w:numPr>
          <w:ilvl w:val="0"/>
          <w:numId w:val="0"/>
        </w:numPr>
        <w:ind w:left="576" w:hanging="576"/>
        <w:jc w:val="both"/>
        <w:rPr>
          <w:rFonts w:asciiTheme="minorHAnsi" w:hAnsiTheme="minorHAnsi" w:cstheme="minorHAnsi"/>
          <w:b/>
          <w:sz w:val="28"/>
          <w:szCs w:val="22"/>
        </w:rPr>
      </w:pPr>
    </w:p>
    <w:p w:rsidR="0052447B" w:rsidRDefault="0052447B" w:rsidP="0052447B">
      <w:pPr>
        <w:pStyle w:val="Heading2"/>
        <w:numPr>
          <w:ilvl w:val="0"/>
          <w:numId w:val="0"/>
        </w:numPr>
        <w:ind w:left="576" w:hanging="576"/>
        <w:jc w:val="both"/>
        <w:rPr>
          <w:rFonts w:asciiTheme="minorHAnsi" w:hAnsiTheme="minorHAnsi" w:cstheme="minorHAnsi"/>
          <w:b/>
          <w:sz w:val="28"/>
          <w:szCs w:val="22"/>
        </w:rPr>
      </w:pPr>
    </w:p>
    <w:p w:rsidR="0052447B" w:rsidRDefault="0052447B" w:rsidP="0052447B">
      <w:pPr>
        <w:pStyle w:val="Heading2"/>
        <w:numPr>
          <w:ilvl w:val="0"/>
          <w:numId w:val="0"/>
        </w:numPr>
        <w:ind w:left="576" w:hanging="576"/>
        <w:jc w:val="both"/>
        <w:rPr>
          <w:rFonts w:asciiTheme="minorHAnsi" w:hAnsiTheme="minorHAnsi" w:cstheme="minorHAnsi"/>
          <w:b/>
          <w:sz w:val="28"/>
          <w:szCs w:val="22"/>
        </w:rPr>
      </w:pPr>
    </w:p>
    <w:p w:rsidR="0052447B" w:rsidRDefault="0052447B" w:rsidP="0052447B">
      <w:pPr>
        <w:pStyle w:val="Heading2"/>
        <w:numPr>
          <w:ilvl w:val="0"/>
          <w:numId w:val="0"/>
        </w:numPr>
        <w:ind w:left="576" w:hanging="576"/>
        <w:jc w:val="both"/>
        <w:rPr>
          <w:rFonts w:asciiTheme="minorHAnsi" w:hAnsiTheme="minorHAnsi" w:cstheme="minorHAnsi"/>
          <w:b/>
          <w:sz w:val="28"/>
          <w:szCs w:val="22"/>
        </w:rPr>
      </w:pPr>
    </w:p>
    <w:p w:rsidR="0052447B" w:rsidRDefault="0052447B" w:rsidP="0052447B">
      <w:pPr>
        <w:pStyle w:val="Heading2"/>
        <w:numPr>
          <w:ilvl w:val="0"/>
          <w:numId w:val="0"/>
        </w:numPr>
        <w:ind w:left="576" w:hanging="576"/>
        <w:jc w:val="both"/>
        <w:rPr>
          <w:rFonts w:asciiTheme="minorHAnsi" w:hAnsiTheme="minorHAnsi" w:cstheme="minorHAnsi"/>
          <w:b/>
          <w:sz w:val="28"/>
          <w:szCs w:val="22"/>
        </w:rPr>
      </w:pPr>
    </w:p>
    <w:p w:rsidR="0052447B" w:rsidRPr="008E1ACB" w:rsidRDefault="0052447B" w:rsidP="0052447B"/>
    <w:p w:rsidR="0052447B" w:rsidRDefault="0052447B" w:rsidP="0052447B">
      <w:pPr>
        <w:pStyle w:val="Heading2"/>
        <w:numPr>
          <w:ilvl w:val="0"/>
          <w:numId w:val="0"/>
        </w:numPr>
        <w:ind w:left="576" w:hanging="576"/>
        <w:jc w:val="both"/>
        <w:rPr>
          <w:rFonts w:asciiTheme="minorHAnsi" w:hAnsiTheme="minorHAnsi" w:cstheme="minorHAnsi"/>
          <w:b/>
          <w:sz w:val="28"/>
          <w:szCs w:val="22"/>
        </w:rPr>
      </w:pPr>
    </w:p>
    <w:p w:rsidR="0052447B" w:rsidRPr="00260C74" w:rsidRDefault="0052447B" w:rsidP="0052447B">
      <w:pPr>
        <w:pStyle w:val="Heading2"/>
        <w:numPr>
          <w:ilvl w:val="0"/>
          <w:numId w:val="0"/>
        </w:numPr>
        <w:jc w:val="both"/>
        <w:rPr>
          <w:rFonts w:asciiTheme="minorHAnsi" w:hAnsiTheme="minorHAnsi" w:cstheme="minorHAnsi"/>
          <w:b/>
          <w:sz w:val="28"/>
          <w:szCs w:val="22"/>
        </w:rPr>
      </w:pPr>
      <w:bookmarkStart w:id="3" w:name="A"/>
      <w:r>
        <w:rPr>
          <w:rFonts w:asciiTheme="minorHAnsi" w:hAnsiTheme="minorHAnsi" w:cstheme="minorHAnsi"/>
          <w:b/>
          <w:sz w:val="28"/>
          <w:szCs w:val="22"/>
        </w:rPr>
        <w:t>Statement of intent</w:t>
      </w:r>
    </w:p>
    <w:bookmarkEnd w:id="1"/>
    <w:bookmarkEnd w:id="2"/>
    <w:bookmarkEnd w:id="3"/>
    <w:p w:rsidR="0052447B" w:rsidRPr="004A73EB" w:rsidRDefault="0052447B" w:rsidP="0052447B">
      <w:pPr>
        <w:jc w:val="both"/>
        <w:rPr>
          <w:sz w:val="2"/>
        </w:rPr>
      </w:pPr>
    </w:p>
    <w:p w:rsidR="0052447B" w:rsidRPr="00B65E42" w:rsidRDefault="0052447B" w:rsidP="0052447B">
      <w:pPr>
        <w:jc w:val="both"/>
        <w:rPr>
          <w:rFonts w:ascii="Arial" w:hAnsi="Arial" w:cs="Arial"/>
        </w:rPr>
      </w:pPr>
      <w:r w:rsidRPr="00B65E42">
        <w:rPr>
          <w:rFonts w:ascii="Arial" w:hAnsi="Arial" w:cs="Arial"/>
        </w:rPr>
        <w:t xml:space="preserve">Throughout the school year, it is common for children to become unwell. The purpose of this policy is to outline the precautions that </w:t>
      </w:r>
      <w:r w:rsidR="00173058" w:rsidRPr="00173058">
        <w:rPr>
          <w:rFonts w:ascii="Arial" w:hAnsi="Arial" w:cs="Arial"/>
        </w:rPr>
        <w:t>Christchurch Academy</w:t>
      </w:r>
      <w:r w:rsidRPr="00173058">
        <w:rPr>
          <w:rFonts w:ascii="Arial" w:hAnsi="Arial" w:cs="Arial"/>
        </w:rPr>
        <w:t xml:space="preserve"> </w:t>
      </w:r>
      <w:r w:rsidRPr="00B65E42">
        <w:rPr>
          <w:rFonts w:ascii="Arial" w:hAnsi="Arial" w:cs="Arial"/>
        </w:rPr>
        <w:t xml:space="preserve">takes, and the procedures in place to prevent the spread of illness and infectious diseases within the </w:t>
      </w:r>
      <w:r>
        <w:rPr>
          <w:rFonts w:ascii="Arial" w:hAnsi="Arial" w:cs="Arial"/>
        </w:rPr>
        <w:t>school.</w:t>
      </w:r>
    </w:p>
    <w:p w:rsidR="0052447B" w:rsidRDefault="0052447B" w:rsidP="0052447B">
      <w:pPr>
        <w:jc w:val="both"/>
        <w:rPr>
          <w:rFonts w:ascii="Arial" w:hAnsi="Arial" w:cs="Arial"/>
          <w:highlight w:val="lightGray"/>
        </w:rPr>
      </w:pPr>
    </w:p>
    <w:p w:rsidR="0052447B" w:rsidRDefault="00173058" w:rsidP="0052447B">
      <w:pPr>
        <w:jc w:val="both"/>
        <w:rPr>
          <w:rFonts w:ascii="Arial" w:hAnsi="Arial" w:cs="Arial"/>
        </w:rPr>
      </w:pPr>
      <w:r>
        <w:rPr>
          <w:rFonts w:ascii="Arial" w:hAnsi="Arial" w:cs="Arial"/>
        </w:rPr>
        <w:t>Christ Church Academy</w:t>
      </w:r>
      <w:r w:rsidR="0052447B" w:rsidRPr="00173058">
        <w:rPr>
          <w:rFonts w:ascii="Arial" w:hAnsi="Arial" w:cs="Arial"/>
          <w:b/>
        </w:rPr>
        <w:t xml:space="preserve"> </w:t>
      </w:r>
      <w:r w:rsidR="0052447B" w:rsidRPr="00B65E42">
        <w:rPr>
          <w:rFonts w:ascii="Arial" w:hAnsi="Arial" w:cs="Arial"/>
        </w:rPr>
        <w:t xml:space="preserve">actively prevents the spread of infection through the following measures: </w:t>
      </w:r>
    </w:p>
    <w:p w:rsidR="0052447B" w:rsidRPr="00B65E42" w:rsidRDefault="0052447B" w:rsidP="0052447B">
      <w:pPr>
        <w:jc w:val="both"/>
        <w:rPr>
          <w:rFonts w:ascii="Arial" w:hAnsi="Arial" w:cs="Arial"/>
        </w:rPr>
      </w:pPr>
    </w:p>
    <w:p w:rsidR="0052447B" w:rsidRPr="00B65E42" w:rsidRDefault="0052447B" w:rsidP="0052447B">
      <w:pPr>
        <w:pStyle w:val="PolicyBullets"/>
        <w:numPr>
          <w:ilvl w:val="0"/>
          <w:numId w:val="23"/>
        </w:numPr>
        <w:spacing w:after="0"/>
        <w:contextualSpacing w:val="0"/>
        <w:rPr>
          <w:rFonts w:ascii="Arial" w:hAnsi="Arial" w:cs="Arial"/>
        </w:rPr>
      </w:pPr>
      <w:r w:rsidRPr="00B65E42">
        <w:rPr>
          <w:rFonts w:ascii="Arial" w:hAnsi="Arial" w:cs="Arial"/>
        </w:rPr>
        <w:t xml:space="preserve">Routine immunisation </w:t>
      </w:r>
    </w:p>
    <w:p w:rsidR="0052447B" w:rsidRDefault="0052447B" w:rsidP="0052447B">
      <w:pPr>
        <w:pStyle w:val="PolicyBullets"/>
        <w:numPr>
          <w:ilvl w:val="0"/>
          <w:numId w:val="23"/>
        </w:numPr>
        <w:spacing w:after="0"/>
        <w:contextualSpacing w:val="0"/>
        <w:rPr>
          <w:rFonts w:ascii="Arial" w:hAnsi="Arial" w:cs="Arial"/>
        </w:rPr>
      </w:pPr>
      <w:r w:rsidRPr="00B65E42">
        <w:rPr>
          <w:rFonts w:ascii="Arial" w:hAnsi="Arial" w:cs="Arial"/>
        </w:rPr>
        <w:t>Maintaining high standards of personal hygiene and practice</w:t>
      </w:r>
    </w:p>
    <w:p w:rsidR="0052447B" w:rsidRPr="00B65E42" w:rsidRDefault="0052447B" w:rsidP="0052447B">
      <w:pPr>
        <w:pStyle w:val="PolicyBullets"/>
        <w:numPr>
          <w:ilvl w:val="0"/>
          <w:numId w:val="23"/>
        </w:numPr>
        <w:spacing w:after="0"/>
        <w:contextualSpacing w:val="0"/>
        <w:rPr>
          <w:rFonts w:ascii="Arial" w:hAnsi="Arial" w:cs="Arial"/>
        </w:rPr>
      </w:pPr>
      <w:r>
        <w:rPr>
          <w:rFonts w:ascii="Arial" w:hAnsi="Arial" w:cs="Arial"/>
        </w:rPr>
        <w:t>Maintaining a clean environment</w:t>
      </w:r>
    </w:p>
    <w:p w:rsidR="0052447B" w:rsidRDefault="0052447B" w:rsidP="0052447B">
      <w:pPr>
        <w:pStyle w:val="PolicyBullets"/>
        <w:tabs>
          <w:tab w:val="left" w:pos="2746"/>
        </w:tabs>
        <w:ind w:left="0" w:firstLine="0"/>
        <w:rPr>
          <w:rFonts w:ascii="Arial" w:hAnsi="Arial" w:cs="Arial"/>
        </w:rPr>
      </w:pPr>
      <w:r>
        <w:rPr>
          <w:rFonts w:ascii="Arial" w:hAnsi="Arial" w:cs="Arial"/>
        </w:rPr>
        <w:tab/>
      </w:r>
    </w:p>
    <w:p w:rsidR="0052447B" w:rsidRDefault="0052447B" w:rsidP="0052447B">
      <w:pPr>
        <w:pStyle w:val="PolicyBullets"/>
        <w:tabs>
          <w:tab w:val="left" w:pos="2746"/>
        </w:tabs>
        <w:ind w:left="0" w:firstLine="0"/>
        <w:rPr>
          <w:rFonts w:ascii="Arial" w:hAnsi="Arial" w:cs="Arial"/>
        </w:rPr>
      </w:pPr>
      <w:r>
        <w:rPr>
          <w:rFonts w:ascii="Arial" w:hAnsi="Arial" w:cs="Arial"/>
        </w:rPr>
        <w:t>The school</w:t>
      </w:r>
      <w:r w:rsidRPr="00B65E42">
        <w:rPr>
          <w:rFonts w:ascii="Arial" w:hAnsi="Arial" w:cs="Arial"/>
        </w:rPr>
        <w:t xml:space="preserve"> follows the guidance on infections laid out </w:t>
      </w:r>
      <w:r>
        <w:rPr>
          <w:rFonts w:ascii="Arial" w:hAnsi="Arial" w:cs="Arial"/>
        </w:rPr>
        <w:t>in the Public Health England’s document ‘Guidance on Infection Control in Schools and other Childcare Settings’ 2016.</w:t>
      </w:r>
    </w:p>
    <w:p w:rsidR="0052447B" w:rsidRDefault="0052447B" w:rsidP="0052447B">
      <w:pPr>
        <w:pStyle w:val="PolicyBullets"/>
        <w:tabs>
          <w:tab w:val="left" w:pos="2746"/>
        </w:tabs>
        <w:ind w:left="0" w:firstLine="0"/>
        <w:rPr>
          <w:rFonts w:ascii="Arial" w:hAnsi="Arial" w:cs="Arial"/>
        </w:rPr>
      </w:pPr>
    </w:p>
    <w:p w:rsidR="0052447B" w:rsidRDefault="0052447B" w:rsidP="0052447B">
      <w:pPr>
        <w:pStyle w:val="PolicyBullets"/>
        <w:tabs>
          <w:tab w:val="left" w:pos="2746"/>
        </w:tabs>
        <w:ind w:left="0" w:firstLine="0"/>
        <w:rPr>
          <w:rFonts w:ascii="Arial" w:hAnsi="Arial" w:cs="Arial"/>
        </w:rPr>
      </w:pPr>
      <w:r w:rsidRPr="00B65E42">
        <w:rPr>
          <w:rFonts w:ascii="Arial" w:hAnsi="Arial" w:cs="Arial"/>
        </w:rPr>
        <w:t xml:space="preserve">The practice in this policy applies to the whole school, and is carried out in conjunction with the following other policies: </w:t>
      </w:r>
    </w:p>
    <w:p w:rsidR="0052447B" w:rsidRPr="00B65E42" w:rsidRDefault="0052447B" w:rsidP="0052447B">
      <w:pPr>
        <w:jc w:val="both"/>
        <w:rPr>
          <w:rFonts w:ascii="Arial" w:hAnsi="Arial" w:cs="Arial"/>
        </w:rPr>
      </w:pPr>
    </w:p>
    <w:p w:rsidR="0052447B" w:rsidRPr="00B65E42" w:rsidRDefault="0052447B" w:rsidP="0052447B">
      <w:pPr>
        <w:pStyle w:val="PolicyBullets"/>
        <w:numPr>
          <w:ilvl w:val="0"/>
          <w:numId w:val="20"/>
        </w:numPr>
        <w:rPr>
          <w:rFonts w:ascii="Arial" w:hAnsi="Arial" w:cs="Arial"/>
          <w:b/>
        </w:rPr>
      </w:pPr>
      <w:r w:rsidRPr="00B65E42">
        <w:rPr>
          <w:rFonts w:ascii="Arial" w:hAnsi="Arial" w:cs="Arial"/>
          <w:b/>
          <w:color w:val="4BACC6" w:themeColor="accent5"/>
        </w:rPr>
        <w:t>Health and Safety Policy</w:t>
      </w:r>
    </w:p>
    <w:p w:rsidR="0052447B" w:rsidRPr="00B65E42" w:rsidRDefault="0052447B" w:rsidP="0052447B">
      <w:pPr>
        <w:pStyle w:val="PolicyBullets"/>
        <w:numPr>
          <w:ilvl w:val="0"/>
          <w:numId w:val="20"/>
        </w:numPr>
        <w:rPr>
          <w:rFonts w:ascii="Arial" w:hAnsi="Arial" w:cs="Arial"/>
          <w:b/>
        </w:rPr>
      </w:pPr>
      <w:r w:rsidRPr="00B65E42">
        <w:rPr>
          <w:rFonts w:ascii="Arial" w:hAnsi="Arial" w:cs="Arial"/>
          <w:b/>
          <w:color w:val="4BACC6" w:themeColor="accent5"/>
        </w:rPr>
        <w:t>Supporting Pupils with Medical Conditions Policy</w:t>
      </w:r>
      <w:r w:rsidRPr="00B65E42">
        <w:rPr>
          <w:rFonts w:ascii="Arial" w:hAnsi="Arial" w:cs="Arial"/>
          <w:b/>
        </w:rPr>
        <w:t xml:space="preserve"> </w:t>
      </w:r>
    </w:p>
    <w:p w:rsidR="0052447B" w:rsidRPr="009B4F4F" w:rsidRDefault="0052447B" w:rsidP="0052447B">
      <w:pPr>
        <w:pStyle w:val="PolicyBullets"/>
        <w:numPr>
          <w:ilvl w:val="0"/>
          <w:numId w:val="20"/>
        </w:numPr>
        <w:rPr>
          <w:rFonts w:ascii="Arial" w:hAnsi="Arial" w:cs="Arial"/>
          <w:b/>
        </w:rPr>
      </w:pPr>
      <w:r w:rsidRPr="00B65E42">
        <w:rPr>
          <w:rFonts w:ascii="Arial" w:hAnsi="Arial" w:cs="Arial"/>
          <w:b/>
          <w:color w:val="4BACC6" w:themeColor="accent5"/>
        </w:rPr>
        <w:t>Administering Medication Policy</w:t>
      </w:r>
    </w:p>
    <w:p w:rsidR="0052447B" w:rsidRPr="005F5F10" w:rsidRDefault="0052447B" w:rsidP="0052447B">
      <w:pPr>
        <w:pStyle w:val="PolicyBullets"/>
        <w:numPr>
          <w:ilvl w:val="0"/>
          <w:numId w:val="20"/>
        </w:numPr>
        <w:rPr>
          <w:rFonts w:ascii="Arial" w:hAnsi="Arial" w:cs="Arial"/>
          <w:b/>
        </w:rPr>
      </w:pPr>
      <w:r>
        <w:rPr>
          <w:rFonts w:ascii="Arial" w:hAnsi="Arial" w:cs="Arial"/>
          <w:b/>
          <w:color w:val="4BACC6" w:themeColor="accent5"/>
        </w:rPr>
        <w:t>Animals in School Policy</w:t>
      </w:r>
    </w:p>
    <w:p w:rsidR="0052447B" w:rsidRPr="005F5F10" w:rsidRDefault="0052447B" w:rsidP="0052447B">
      <w:pPr>
        <w:pStyle w:val="PolicyBullets"/>
        <w:numPr>
          <w:ilvl w:val="0"/>
          <w:numId w:val="20"/>
        </w:numPr>
        <w:rPr>
          <w:rFonts w:ascii="Arial" w:hAnsi="Arial" w:cs="Arial"/>
          <w:b/>
        </w:rPr>
      </w:pPr>
      <w:r>
        <w:rPr>
          <w:rFonts w:ascii="Arial" w:hAnsi="Arial" w:cs="Arial"/>
          <w:b/>
          <w:color w:val="4BACC6" w:themeColor="accent5"/>
        </w:rPr>
        <w:t>First Aid Policy</w:t>
      </w:r>
    </w:p>
    <w:p w:rsidR="0052447B" w:rsidRPr="00B65E42" w:rsidRDefault="0052447B" w:rsidP="0052447B">
      <w:pPr>
        <w:pStyle w:val="PolicyBullets"/>
        <w:numPr>
          <w:ilvl w:val="0"/>
          <w:numId w:val="20"/>
        </w:numPr>
        <w:rPr>
          <w:rFonts w:ascii="Arial" w:hAnsi="Arial" w:cs="Arial"/>
          <w:b/>
        </w:rPr>
      </w:pPr>
      <w:r>
        <w:rPr>
          <w:rFonts w:ascii="Arial" w:hAnsi="Arial" w:cs="Arial"/>
          <w:b/>
          <w:color w:val="4BACC6" w:themeColor="accent5"/>
        </w:rPr>
        <w:t xml:space="preserve">Bodily Fluid Hygiene Policy </w:t>
      </w:r>
    </w:p>
    <w:p w:rsidR="0052447B" w:rsidRDefault="0052447B" w:rsidP="0052447B">
      <w:pPr>
        <w:spacing w:line="360" w:lineRule="auto"/>
        <w:ind w:left="417"/>
        <w:jc w:val="both"/>
      </w:pPr>
    </w:p>
    <w:p w:rsidR="0052447B" w:rsidRDefault="0052447B" w:rsidP="0052447B">
      <w:pPr>
        <w:spacing w:line="360" w:lineRule="auto"/>
        <w:ind w:left="417"/>
        <w:jc w:val="both"/>
      </w:pPr>
    </w:p>
    <w:p w:rsidR="0052447B" w:rsidRDefault="0052447B" w:rsidP="0052447B">
      <w:pPr>
        <w:spacing w:line="360" w:lineRule="auto"/>
        <w:ind w:left="417"/>
        <w:jc w:val="both"/>
      </w:pPr>
    </w:p>
    <w:p w:rsidR="0052447B" w:rsidRDefault="0052447B" w:rsidP="0052447B">
      <w:pPr>
        <w:spacing w:line="360" w:lineRule="auto"/>
        <w:ind w:left="417"/>
        <w:jc w:val="both"/>
      </w:pPr>
    </w:p>
    <w:p w:rsidR="0052447B" w:rsidRDefault="0052447B" w:rsidP="0052447B">
      <w:pPr>
        <w:spacing w:line="360" w:lineRule="auto"/>
        <w:ind w:left="417"/>
        <w:jc w:val="both"/>
      </w:pPr>
    </w:p>
    <w:p w:rsidR="0052447B" w:rsidRDefault="0052447B" w:rsidP="0052447B">
      <w:pPr>
        <w:spacing w:line="360" w:lineRule="auto"/>
        <w:jc w:val="both"/>
      </w:pPr>
    </w:p>
    <w:p w:rsidR="0052447B" w:rsidRDefault="0052447B" w:rsidP="0052447B">
      <w:pPr>
        <w:spacing w:line="360" w:lineRule="auto"/>
        <w:jc w:val="both"/>
      </w:pPr>
    </w:p>
    <w:p w:rsidR="0052447B" w:rsidRDefault="0052447B" w:rsidP="0052447B">
      <w:pPr>
        <w:spacing w:line="360" w:lineRule="auto"/>
        <w:jc w:val="both"/>
      </w:pPr>
    </w:p>
    <w:p w:rsidR="0052447B" w:rsidRDefault="0052447B" w:rsidP="0052447B">
      <w:pPr>
        <w:spacing w:line="360" w:lineRule="auto"/>
        <w:jc w:val="both"/>
      </w:pPr>
    </w:p>
    <w:p w:rsidR="0052447B" w:rsidRDefault="0052447B" w:rsidP="0052447B">
      <w:pPr>
        <w:spacing w:line="360" w:lineRule="auto"/>
        <w:ind w:left="417"/>
        <w:jc w:val="both"/>
      </w:pPr>
    </w:p>
    <w:p w:rsidR="0052447B" w:rsidRDefault="0052447B" w:rsidP="0052447B">
      <w:pPr>
        <w:spacing w:line="360" w:lineRule="auto"/>
        <w:ind w:left="417"/>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365"/>
        <w:gridCol w:w="846"/>
        <w:gridCol w:w="3218"/>
      </w:tblGrid>
      <w:tr w:rsidR="0052447B" w:rsidTr="00017500">
        <w:trPr>
          <w:trHeight w:val="389"/>
        </w:trPr>
        <w:tc>
          <w:tcPr>
            <w:tcW w:w="9242" w:type="dxa"/>
            <w:gridSpan w:val="4"/>
            <w:vAlign w:val="center"/>
          </w:tcPr>
          <w:p w:rsidR="0052447B" w:rsidRPr="00C624A4" w:rsidRDefault="0052447B" w:rsidP="00017500">
            <w:pPr>
              <w:jc w:val="both"/>
              <w:rPr>
                <w:rFonts w:asciiTheme="minorHAnsi" w:hAnsiTheme="minorHAnsi" w:cstheme="minorHAnsi"/>
              </w:rPr>
            </w:pPr>
            <w:r w:rsidRPr="00C624A4">
              <w:rPr>
                <w:rFonts w:asciiTheme="minorHAnsi" w:hAnsiTheme="minorHAnsi" w:cstheme="minorHAnsi"/>
              </w:rPr>
              <w:t>Signed by:</w:t>
            </w:r>
          </w:p>
        </w:tc>
      </w:tr>
      <w:tr w:rsidR="0052447B" w:rsidTr="00017500">
        <w:trPr>
          <w:trHeight w:val="624"/>
        </w:trPr>
        <w:tc>
          <w:tcPr>
            <w:tcW w:w="2813" w:type="dxa"/>
            <w:tcBorders>
              <w:bottom w:val="single" w:sz="2" w:space="0" w:color="auto"/>
            </w:tcBorders>
          </w:tcPr>
          <w:p w:rsidR="0052447B" w:rsidRPr="00C624A4" w:rsidRDefault="0052447B" w:rsidP="00017500">
            <w:pPr>
              <w:jc w:val="both"/>
              <w:rPr>
                <w:rFonts w:asciiTheme="minorHAnsi" w:hAnsiTheme="minorHAnsi" w:cstheme="minorHAnsi"/>
              </w:rPr>
            </w:pPr>
          </w:p>
        </w:tc>
        <w:tc>
          <w:tcPr>
            <w:tcW w:w="2365" w:type="dxa"/>
            <w:vAlign w:val="bottom"/>
          </w:tcPr>
          <w:p w:rsidR="0052447B" w:rsidRPr="00C624A4" w:rsidRDefault="0052447B" w:rsidP="00017500">
            <w:pPr>
              <w:spacing w:after="60"/>
              <w:jc w:val="both"/>
              <w:rPr>
                <w:rFonts w:asciiTheme="minorHAnsi" w:hAnsiTheme="minorHAnsi" w:cstheme="minorHAnsi"/>
              </w:rPr>
            </w:pPr>
            <w:proofErr w:type="spellStart"/>
            <w:r w:rsidRPr="00C624A4">
              <w:rPr>
                <w:rFonts w:asciiTheme="minorHAnsi" w:hAnsiTheme="minorHAnsi" w:cstheme="minorHAnsi"/>
              </w:rPr>
              <w:t>Headteacher</w:t>
            </w:r>
            <w:proofErr w:type="spellEnd"/>
          </w:p>
        </w:tc>
        <w:tc>
          <w:tcPr>
            <w:tcW w:w="846" w:type="dxa"/>
            <w:vAlign w:val="bottom"/>
          </w:tcPr>
          <w:p w:rsidR="0052447B" w:rsidRPr="00C624A4" w:rsidRDefault="0052447B" w:rsidP="00017500">
            <w:pPr>
              <w:jc w:val="both"/>
              <w:rPr>
                <w:rFonts w:asciiTheme="minorHAnsi" w:hAnsiTheme="minorHAnsi" w:cstheme="minorHAnsi"/>
              </w:rPr>
            </w:pPr>
            <w:r w:rsidRPr="00C624A4">
              <w:rPr>
                <w:rFonts w:asciiTheme="minorHAnsi" w:hAnsiTheme="minorHAnsi" w:cstheme="minorHAnsi"/>
              </w:rPr>
              <w:t>Date:</w:t>
            </w:r>
          </w:p>
        </w:tc>
        <w:tc>
          <w:tcPr>
            <w:tcW w:w="3218" w:type="dxa"/>
            <w:tcBorders>
              <w:bottom w:val="single" w:sz="2" w:space="0" w:color="auto"/>
            </w:tcBorders>
          </w:tcPr>
          <w:p w:rsidR="0052447B" w:rsidRPr="00C624A4" w:rsidRDefault="0052447B" w:rsidP="00017500">
            <w:pPr>
              <w:jc w:val="both"/>
              <w:rPr>
                <w:rFonts w:asciiTheme="minorHAnsi" w:hAnsiTheme="minorHAnsi" w:cstheme="minorHAnsi"/>
              </w:rPr>
            </w:pPr>
          </w:p>
        </w:tc>
      </w:tr>
      <w:tr w:rsidR="0052447B" w:rsidTr="00017500">
        <w:trPr>
          <w:trHeight w:val="624"/>
        </w:trPr>
        <w:tc>
          <w:tcPr>
            <w:tcW w:w="2813" w:type="dxa"/>
            <w:tcBorders>
              <w:top w:val="single" w:sz="2" w:space="0" w:color="auto"/>
              <w:bottom w:val="single" w:sz="4" w:space="0" w:color="auto"/>
            </w:tcBorders>
          </w:tcPr>
          <w:p w:rsidR="0052447B" w:rsidRPr="00C624A4" w:rsidRDefault="0052447B" w:rsidP="00017500">
            <w:pPr>
              <w:jc w:val="both"/>
              <w:rPr>
                <w:rFonts w:asciiTheme="minorHAnsi" w:hAnsiTheme="minorHAnsi" w:cstheme="minorHAnsi"/>
              </w:rPr>
            </w:pPr>
          </w:p>
        </w:tc>
        <w:tc>
          <w:tcPr>
            <w:tcW w:w="2365" w:type="dxa"/>
            <w:vAlign w:val="bottom"/>
          </w:tcPr>
          <w:p w:rsidR="0052447B" w:rsidRPr="00C624A4" w:rsidRDefault="0052447B" w:rsidP="00017500">
            <w:pPr>
              <w:spacing w:after="60"/>
              <w:jc w:val="both"/>
              <w:rPr>
                <w:rFonts w:asciiTheme="minorHAnsi" w:hAnsiTheme="minorHAnsi" w:cstheme="minorHAnsi"/>
                <w:highlight w:val="lightGray"/>
              </w:rPr>
            </w:pPr>
            <w:r w:rsidRPr="00C624A4">
              <w:rPr>
                <w:rFonts w:asciiTheme="minorHAnsi" w:hAnsiTheme="minorHAnsi" w:cstheme="minorHAnsi"/>
              </w:rPr>
              <w:t>Chair of governors</w:t>
            </w:r>
          </w:p>
        </w:tc>
        <w:tc>
          <w:tcPr>
            <w:tcW w:w="846" w:type="dxa"/>
            <w:vAlign w:val="bottom"/>
          </w:tcPr>
          <w:p w:rsidR="0052447B" w:rsidRPr="00C624A4" w:rsidRDefault="0052447B" w:rsidP="00017500">
            <w:pPr>
              <w:spacing w:line="276" w:lineRule="auto"/>
              <w:jc w:val="both"/>
              <w:rPr>
                <w:rFonts w:asciiTheme="minorHAnsi" w:hAnsiTheme="minorHAnsi" w:cstheme="minorHAnsi"/>
              </w:rPr>
            </w:pPr>
            <w:r w:rsidRPr="00C624A4">
              <w:rPr>
                <w:rFonts w:asciiTheme="minorHAnsi" w:hAnsiTheme="minorHAnsi" w:cstheme="minorHAnsi"/>
              </w:rPr>
              <w:t>Date:</w:t>
            </w:r>
          </w:p>
        </w:tc>
        <w:tc>
          <w:tcPr>
            <w:tcW w:w="3218" w:type="dxa"/>
            <w:tcBorders>
              <w:top w:val="single" w:sz="2" w:space="0" w:color="auto"/>
              <w:bottom w:val="single" w:sz="4" w:space="0" w:color="auto"/>
            </w:tcBorders>
          </w:tcPr>
          <w:p w:rsidR="0052447B" w:rsidRPr="00C624A4" w:rsidRDefault="0052447B" w:rsidP="00017500">
            <w:pPr>
              <w:jc w:val="both"/>
              <w:rPr>
                <w:rFonts w:asciiTheme="minorHAnsi" w:hAnsiTheme="minorHAnsi" w:cstheme="minorHAnsi"/>
              </w:rPr>
            </w:pPr>
          </w:p>
        </w:tc>
      </w:tr>
    </w:tbl>
    <w:p w:rsidR="0052447B" w:rsidRDefault="0052447B" w:rsidP="0052447B">
      <w:pPr>
        <w:pStyle w:val="Heading1"/>
        <w:numPr>
          <w:ilvl w:val="0"/>
          <w:numId w:val="0"/>
        </w:numPr>
        <w:ind w:left="1077"/>
        <w:jc w:val="both"/>
        <w:rPr>
          <w:b/>
        </w:rPr>
      </w:pPr>
      <w:bookmarkStart w:id="4" w:name="_Peafowl_and_the"/>
      <w:bookmarkStart w:id="5" w:name="_Appendix_1_–"/>
      <w:bookmarkStart w:id="6" w:name="_Appendix_4_-"/>
      <w:bookmarkStart w:id="7" w:name="_Appendix_2_–"/>
      <w:bookmarkStart w:id="8" w:name="_Appendix_2_–_1"/>
      <w:bookmarkStart w:id="9" w:name="_Hygiene_practice"/>
      <w:bookmarkStart w:id="10" w:name="_Legal_framework"/>
      <w:bookmarkStart w:id="11" w:name="_Legal_framework_1"/>
      <w:bookmarkEnd w:id="4"/>
      <w:bookmarkEnd w:id="5"/>
      <w:bookmarkEnd w:id="6"/>
      <w:bookmarkEnd w:id="7"/>
      <w:bookmarkEnd w:id="8"/>
      <w:bookmarkEnd w:id="9"/>
      <w:bookmarkEnd w:id="10"/>
      <w:bookmarkEnd w:id="11"/>
    </w:p>
    <w:p w:rsidR="0052447B" w:rsidRPr="005F5F10" w:rsidRDefault="0052447B" w:rsidP="0052447B"/>
    <w:p w:rsidR="0052447B" w:rsidRDefault="0052447B" w:rsidP="0052447B">
      <w:pPr>
        <w:pStyle w:val="Heading1"/>
        <w:numPr>
          <w:ilvl w:val="0"/>
          <w:numId w:val="21"/>
        </w:numPr>
        <w:ind w:left="1077" w:hanging="720"/>
        <w:jc w:val="both"/>
        <w:rPr>
          <w:b/>
        </w:rPr>
      </w:pPr>
      <w:r>
        <w:rPr>
          <w:b/>
        </w:rPr>
        <w:t>Legal framework</w:t>
      </w:r>
    </w:p>
    <w:p w:rsidR="0052447B" w:rsidRDefault="0052447B" w:rsidP="0052447B">
      <w:pPr>
        <w:pStyle w:val="TSB-Level1Numbers"/>
        <w:numPr>
          <w:ilvl w:val="1"/>
          <w:numId w:val="21"/>
        </w:numPr>
        <w:ind w:left="1423"/>
      </w:pPr>
      <w:r>
        <w:t>This policy has due regard to statutory legislation, including, but not limited to, the following:</w:t>
      </w:r>
    </w:p>
    <w:p w:rsidR="0052447B" w:rsidRDefault="0052447B" w:rsidP="0052447B">
      <w:pPr>
        <w:pStyle w:val="TSB-PolicyBullets"/>
        <w:ind w:left="1843" w:hanging="425"/>
      </w:pPr>
      <w:r>
        <w:t>Control of Substances Hazardous to Health Regulations 2002 (As amended 2004)</w:t>
      </w:r>
    </w:p>
    <w:p w:rsidR="0052447B" w:rsidRDefault="0052447B" w:rsidP="0052447B">
      <w:pPr>
        <w:pStyle w:val="TSB-PolicyBullets"/>
        <w:ind w:left="1843" w:hanging="425"/>
      </w:pPr>
      <w:r>
        <w:t>Health and Safety at Work etc. Act 1974</w:t>
      </w:r>
    </w:p>
    <w:p w:rsidR="0052447B" w:rsidRDefault="0052447B" w:rsidP="0052447B">
      <w:pPr>
        <w:pStyle w:val="TSB-Level1Numbers"/>
        <w:numPr>
          <w:ilvl w:val="1"/>
          <w:numId w:val="21"/>
        </w:numPr>
        <w:ind w:left="1423"/>
      </w:pPr>
      <w:r>
        <w:t>This policy also has due regard to advisory guidance, including, but not limited to, the following:</w:t>
      </w:r>
    </w:p>
    <w:p w:rsidR="0052447B" w:rsidRPr="00E70BAF" w:rsidRDefault="0052447B" w:rsidP="0052447B">
      <w:pPr>
        <w:pStyle w:val="TSB-PolicyBullets"/>
        <w:ind w:left="1843" w:hanging="425"/>
      </w:pPr>
      <w:r w:rsidRPr="005F5F10">
        <w:t>Public</w:t>
      </w:r>
      <w:r>
        <w:t xml:space="preserve"> Health England (2016) ‘Guidance on Infection Control in Schools and other Childcare Settings’</w:t>
      </w:r>
    </w:p>
    <w:p w:rsidR="0052447B" w:rsidRPr="006834AF" w:rsidRDefault="0052447B" w:rsidP="0052447B">
      <w:pPr>
        <w:pStyle w:val="Heading1"/>
        <w:numPr>
          <w:ilvl w:val="0"/>
          <w:numId w:val="21"/>
        </w:numPr>
        <w:ind w:left="1077" w:hanging="720"/>
        <w:jc w:val="both"/>
        <w:rPr>
          <w:b/>
        </w:rPr>
      </w:pPr>
      <w:bookmarkStart w:id="12" w:name="_Hygiene_practice_1"/>
      <w:bookmarkEnd w:id="12"/>
      <w:r w:rsidRPr="006834AF">
        <w:rPr>
          <w:b/>
        </w:rPr>
        <w:t xml:space="preserve">Hygiene practice </w:t>
      </w:r>
    </w:p>
    <w:p w:rsidR="0052447B" w:rsidRPr="00B65E42" w:rsidRDefault="0052447B" w:rsidP="0052447B">
      <w:pPr>
        <w:pStyle w:val="TSB-Level1Numbers"/>
        <w:numPr>
          <w:ilvl w:val="1"/>
          <w:numId w:val="21"/>
        </w:numPr>
        <w:ind w:left="1423"/>
        <w:jc w:val="both"/>
      </w:pPr>
      <w:r>
        <w:t>The school</w:t>
      </w:r>
      <w:r w:rsidRPr="00B65E42">
        <w:t xml:space="preserve"> encourages good personal hygiene practice through the following measures: </w:t>
      </w:r>
    </w:p>
    <w:p w:rsidR="0052447B" w:rsidRPr="00B65E42" w:rsidRDefault="0052447B" w:rsidP="0052447B">
      <w:pPr>
        <w:pStyle w:val="TSB-PolicyBullets"/>
        <w:numPr>
          <w:ilvl w:val="1"/>
          <w:numId w:val="25"/>
        </w:numPr>
        <w:jc w:val="both"/>
      </w:pPr>
      <w:r w:rsidRPr="00B65E42">
        <w:t xml:space="preserve">Posters are displayed throughout the </w:t>
      </w:r>
      <w:r>
        <w:t xml:space="preserve">school </w:t>
      </w:r>
      <w:r w:rsidRPr="00B65E42">
        <w:t>encouraging all pupils, staff members and visitors to wash their hands after using the toilet, before eating or handling food, after touching animals, and following any other actions that increase the risk of the spread of infection, such as coughing or sneezing.</w:t>
      </w:r>
    </w:p>
    <w:p w:rsidR="0052447B" w:rsidRPr="00B65E42" w:rsidRDefault="0052447B" w:rsidP="0052447B">
      <w:pPr>
        <w:pStyle w:val="TSB-PolicyBullets"/>
        <w:numPr>
          <w:ilvl w:val="1"/>
          <w:numId w:val="25"/>
        </w:numPr>
        <w:jc w:val="both"/>
      </w:pPr>
      <w:r w:rsidRPr="00B65E42">
        <w:t xml:space="preserve">Sufficient liquid soap, warm water and paper towels are made available for everyone to wash their hands in all toilets. </w:t>
      </w:r>
    </w:p>
    <w:p w:rsidR="0052447B" w:rsidRPr="00B65E42" w:rsidRDefault="0052447B" w:rsidP="0052447B">
      <w:pPr>
        <w:pStyle w:val="TSB-PolicyBullets"/>
        <w:numPr>
          <w:ilvl w:val="1"/>
          <w:numId w:val="25"/>
        </w:numPr>
        <w:jc w:val="both"/>
      </w:pPr>
      <w:r w:rsidRPr="00B65E42">
        <w:t xml:space="preserve">Where necessary, younger pupils are supervised to ensure they have washed their hands. </w:t>
      </w:r>
    </w:p>
    <w:p w:rsidR="0052447B" w:rsidRPr="00B65E42" w:rsidRDefault="0052447B" w:rsidP="0052447B">
      <w:pPr>
        <w:pStyle w:val="TSB-PolicyBullets"/>
        <w:numPr>
          <w:ilvl w:val="1"/>
          <w:numId w:val="25"/>
        </w:numPr>
        <w:jc w:val="both"/>
      </w:pPr>
      <w:r w:rsidRPr="00B65E42">
        <w:t xml:space="preserve">Pupils and adults within the </w:t>
      </w:r>
      <w:r>
        <w:t xml:space="preserve">school </w:t>
      </w:r>
      <w:r w:rsidRPr="00B65E42">
        <w:t xml:space="preserve">are encouraged to cover their mouth and nose with a tissue when they cough or sneeze, and to wash their hands after using and disposing of tissues. </w:t>
      </w:r>
    </w:p>
    <w:p w:rsidR="0052447B" w:rsidRPr="00B65E42" w:rsidRDefault="0052447B" w:rsidP="0052447B">
      <w:pPr>
        <w:pStyle w:val="TSB-PolicyBullets"/>
        <w:numPr>
          <w:ilvl w:val="1"/>
          <w:numId w:val="25"/>
        </w:numPr>
        <w:jc w:val="both"/>
      </w:pPr>
      <w:r w:rsidRPr="00B65E42">
        <w:t xml:space="preserve">Pupils, staff members and visitors are discouraged from touching any stray animals that may come onto the </w:t>
      </w:r>
      <w:r>
        <w:t xml:space="preserve">school </w:t>
      </w:r>
      <w:r w:rsidRPr="00B65E42">
        <w:t xml:space="preserve">premises.  </w:t>
      </w:r>
    </w:p>
    <w:p w:rsidR="0052447B" w:rsidRPr="00B65E42" w:rsidRDefault="0052447B" w:rsidP="0052447B">
      <w:pPr>
        <w:pStyle w:val="TSB-PolicyBullets"/>
        <w:numPr>
          <w:ilvl w:val="1"/>
          <w:numId w:val="25"/>
        </w:numPr>
        <w:jc w:val="both"/>
      </w:pPr>
      <w:r w:rsidRPr="00B65E42">
        <w:t>Wall-mounted hand sanitiser is</w:t>
      </w:r>
      <w:r w:rsidR="00173058">
        <w:t xml:space="preserve"> available in all toilets</w:t>
      </w:r>
      <w:r w:rsidRPr="00B65E42">
        <w:rPr>
          <w:b/>
          <w:color w:val="4BACC6" w:themeColor="accent5"/>
        </w:rPr>
        <w:t xml:space="preserve"> </w:t>
      </w:r>
      <w:r w:rsidRPr="00B65E42">
        <w:t xml:space="preserve">and around the </w:t>
      </w:r>
      <w:r>
        <w:t>school.</w:t>
      </w:r>
      <w:r w:rsidRPr="00B65E42">
        <w:t xml:space="preserve"> </w:t>
      </w:r>
    </w:p>
    <w:p w:rsidR="0052447B" w:rsidRPr="00B65E42" w:rsidRDefault="0052447B" w:rsidP="0052447B">
      <w:pPr>
        <w:pStyle w:val="TSB-Level1Numbers"/>
        <w:numPr>
          <w:ilvl w:val="1"/>
          <w:numId w:val="21"/>
        </w:numPr>
        <w:ind w:left="1423" w:hanging="572"/>
        <w:jc w:val="both"/>
      </w:pPr>
      <w:r w:rsidRPr="00B65E42">
        <w:lastRenderedPageBreak/>
        <w:t xml:space="preserve">Cleaners are employed to carry out thorough and frequent cleaning that follows the national guidance and is compliant with control of substances hazardous to health regulations and the school’s Health and Safety Policy. </w:t>
      </w:r>
    </w:p>
    <w:p w:rsidR="0052447B" w:rsidRPr="00B65E42" w:rsidRDefault="0052447B" w:rsidP="0052447B">
      <w:pPr>
        <w:pStyle w:val="TSB-Level1Numbers"/>
        <w:numPr>
          <w:ilvl w:val="1"/>
          <w:numId w:val="21"/>
        </w:numPr>
        <w:ind w:left="1423" w:hanging="572"/>
        <w:jc w:val="both"/>
      </w:pPr>
      <w:r w:rsidRPr="00B65E42">
        <w:t xml:space="preserve">All contracted cleaners are appropriately trained to use personal protective equipment (PPE). </w:t>
      </w:r>
    </w:p>
    <w:p w:rsidR="0052447B" w:rsidRPr="00B65E42" w:rsidRDefault="0052447B" w:rsidP="0052447B">
      <w:pPr>
        <w:pStyle w:val="TSB-Level1Numbers"/>
        <w:numPr>
          <w:ilvl w:val="1"/>
          <w:numId w:val="21"/>
        </w:numPr>
        <w:ind w:left="1423" w:hanging="572"/>
        <w:jc w:val="both"/>
      </w:pPr>
      <w:r w:rsidRPr="00B65E42">
        <w:t xml:space="preserve">Any spillages of bodily fluids are cleaned up immediately with a combination of detergent and disinfectant, and always wearing PPE. </w:t>
      </w:r>
    </w:p>
    <w:p w:rsidR="0052447B" w:rsidRPr="00B65E42" w:rsidRDefault="0052447B" w:rsidP="0052447B">
      <w:pPr>
        <w:pStyle w:val="TSB-Level1Numbers"/>
        <w:numPr>
          <w:ilvl w:val="1"/>
          <w:numId w:val="21"/>
        </w:numPr>
        <w:ind w:left="1423" w:hanging="572"/>
        <w:jc w:val="both"/>
      </w:pPr>
      <w:r w:rsidRPr="00B65E42">
        <w:t xml:space="preserve">Mops will never be used to </w:t>
      </w:r>
      <w:r>
        <w:t>clean up bodily fluid spillages;</w:t>
      </w:r>
      <w:r w:rsidRPr="00B65E42">
        <w:t xml:space="preserve"> instead, paper towels will be used and discarded as clinical waste, as described in point </w:t>
      </w:r>
      <w:hyperlink w:anchor="onepointeight" w:history="1">
        <w:r>
          <w:rPr>
            <w:rStyle w:val="Hyperlink"/>
            <w:szCs w:val="22"/>
          </w:rPr>
          <w:t>2</w:t>
        </w:r>
        <w:r w:rsidRPr="00B65E42">
          <w:rPr>
            <w:rStyle w:val="Hyperlink"/>
            <w:szCs w:val="22"/>
          </w:rPr>
          <w:t>.8</w:t>
        </w:r>
      </w:hyperlink>
      <w:r w:rsidRPr="00B65E42">
        <w:t>.</w:t>
      </w:r>
    </w:p>
    <w:p w:rsidR="0052447B" w:rsidRPr="00B65E42" w:rsidRDefault="0052447B" w:rsidP="0052447B">
      <w:pPr>
        <w:pStyle w:val="TSB-Level1Numbers"/>
        <w:numPr>
          <w:ilvl w:val="1"/>
          <w:numId w:val="21"/>
        </w:numPr>
        <w:ind w:left="1423" w:hanging="572"/>
        <w:jc w:val="both"/>
      </w:pPr>
      <w:r>
        <w:t>Any pupils’</w:t>
      </w:r>
      <w:r w:rsidRPr="00B65E42">
        <w:t xml:space="preserve"> soiled clothing </w:t>
      </w:r>
      <w:r>
        <w:t>will</w:t>
      </w:r>
      <w:r w:rsidRPr="00B65E42">
        <w:t xml:space="preserve"> be hygienically bagged and given to the parent to take home, and </w:t>
      </w:r>
      <w:r>
        <w:t>will</w:t>
      </w:r>
      <w:r w:rsidRPr="00B65E42">
        <w:t xml:space="preserve"> never be rinsed by hand. </w:t>
      </w:r>
    </w:p>
    <w:p w:rsidR="0052447B" w:rsidRPr="00B65E42" w:rsidRDefault="0052447B" w:rsidP="0052447B">
      <w:pPr>
        <w:pStyle w:val="TSB-Level1Numbers"/>
        <w:numPr>
          <w:ilvl w:val="1"/>
          <w:numId w:val="21"/>
        </w:numPr>
        <w:ind w:left="1423" w:hanging="572"/>
        <w:jc w:val="both"/>
      </w:pPr>
      <w:r w:rsidRPr="00B65E42">
        <w:t>All laundry is washed in a separate dedicated facility</w:t>
      </w:r>
      <w:r>
        <w:t>,</w:t>
      </w:r>
      <w:r w:rsidRPr="00B65E42">
        <w:t xml:space="preserve"> and any soiled linens are washed separately.</w:t>
      </w:r>
    </w:p>
    <w:p w:rsidR="0052447B" w:rsidRDefault="0052447B" w:rsidP="00336092">
      <w:pPr>
        <w:pStyle w:val="TSB-Level1Numbers"/>
        <w:numPr>
          <w:ilvl w:val="1"/>
          <w:numId w:val="21"/>
        </w:numPr>
        <w:ind w:left="1423" w:hanging="572"/>
        <w:jc w:val="both"/>
      </w:pPr>
      <w:bookmarkStart w:id="13" w:name="onepointeight"/>
      <w:bookmarkEnd w:id="13"/>
      <w:r w:rsidRPr="00B65E42">
        <w:t xml:space="preserve">Clinical waste </w:t>
      </w:r>
      <w:r>
        <w:t>will</w:t>
      </w:r>
      <w:r w:rsidRPr="00B65E42">
        <w:t xml:space="preserve"> be stored in clinical waste bags</w:t>
      </w:r>
      <w:r>
        <w:t>, no more than two-thirds full,</w:t>
      </w:r>
      <w:r w:rsidRPr="00B65E42">
        <w:t xml:space="preserve"> and in</w:t>
      </w:r>
      <w:r w:rsidR="00173058">
        <w:t xml:space="preserve"> a secure location</w:t>
      </w:r>
      <w:r>
        <w:t>,</w:t>
      </w:r>
      <w:r w:rsidRPr="00B65E42">
        <w:t xml:space="preserve"> before it is removed by the</w:t>
      </w:r>
      <w:r w:rsidR="00173058">
        <w:t xml:space="preserve"> registered waste contractor.  </w:t>
      </w:r>
      <w:r w:rsidRPr="00B65E42">
        <w:t>All sharps</w:t>
      </w:r>
      <w:r>
        <w:t xml:space="preserve"> will</w:t>
      </w:r>
      <w:r w:rsidRPr="00B65E42">
        <w:t xml:space="preserve"> be immediately discarded into the sharps bin, which is</w:t>
      </w:r>
      <w:r w:rsidR="00173058">
        <w:t xml:space="preserve"> kept out of reach of children</w:t>
      </w:r>
      <w:r>
        <w:t>.</w:t>
      </w:r>
      <w:r w:rsidRPr="00B65E42">
        <w:t xml:space="preserve"> </w:t>
      </w:r>
    </w:p>
    <w:p w:rsidR="0052447B" w:rsidRDefault="0052447B" w:rsidP="0052447B">
      <w:pPr>
        <w:pStyle w:val="TSB-Level1Numbers"/>
        <w:numPr>
          <w:ilvl w:val="1"/>
          <w:numId w:val="21"/>
        </w:numPr>
        <w:ind w:left="1423" w:hanging="572"/>
        <w:jc w:val="both"/>
      </w:pPr>
      <w:r>
        <w:t>All pupils and staff will wash their hands using warm water, soap and paper towels after touching any animal that is brought on to the school premises</w:t>
      </w:r>
      <w:r w:rsidR="0028491E">
        <w:t>.</w:t>
      </w:r>
    </w:p>
    <w:p w:rsidR="0052447B" w:rsidRPr="00B65E42" w:rsidRDefault="0052447B" w:rsidP="0052447B">
      <w:pPr>
        <w:pStyle w:val="TSB-Level1Numbers"/>
        <w:numPr>
          <w:ilvl w:val="1"/>
          <w:numId w:val="21"/>
        </w:numPr>
        <w:ind w:left="1423" w:hanging="572"/>
        <w:jc w:val="both"/>
      </w:pPr>
      <w:r w:rsidRPr="00B65E42">
        <w:t xml:space="preserve">Parents </w:t>
      </w:r>
      <w:r>
        <w:t>will</w:t>
      </w:r>
      <w:r w:rsidRPr="00B65E42">
        <w:t xml:space="preserve"> not bring their child to the school in the following circumstances:</w:t>
      </w:r>
    </w:p>
    <w:p w:rsidR="0052447B" w:rsidRDefault="0052447B" w:rsidP="0052447B">
      <w:pPr>
        <w:pStyle w:val="TSB-PolicyBullets"/>
        <w:numPr>
          <w:ilvl w:val="1"/>
          <w:numId w:val="24"/>
        </w:numPr>
        <w:jc w:val="both"/>
      </w:pPr>
      <w:r>
        <w:t>The child shows signs of being poorly and needing one-to-one attention</w:t>
      </w:r>
    </w:p>
    <w:p w:rsidR="0052447B" w:rsidRDefault="0052447B" w:rsidP="0052447B">
      <w:pPr>
        <w:pStyle w:val="TSB-PolicyBullets"/>
        <w:numPr>
          <w:ilvl w:val="1"/>
          <w:numId w:val="24"/>
        </w:numPr>
        <w:jc w:val="both"/>
      </w:pPr>
      <w:r>
        <w:t xml:space="preserve">The child has taken, or needs to take, infant paracetamol, ibuprofen or </w:t>
      </w:r>
      <w:proofErr w:type="spellStart"/>
      <w:r>
        <w:t>Calpol</w:t>
      </w:r>
      <w:proofErr w:type="spellEnd"/>
    </w:p>
    <w:p w:rsidR="0052447B" w:rsidRDefault="0052447B" w:rsidP="0052447B">
      <w:pPr>
        <w:pStyle w:val="TSB-PolicyBullets"/>
        <w:numPr>
          <w:ilvl w:val="1"/>
          <w:numId w:val="24"/>
        </w:numPr>
        <w:jc w:val="both"/>
      </w:pPr>
      <w:r>
        <w:t>The child has untreated conjunctivitis</w:t>
      </w:r>
    </w:p>
    <w:p w:rsidR="0052447B" w:rsidRDefault="0052447B" w:rsidP="0052447B">
      <w:pPr>
        <w:pStyle w:val="TSB-PolicyBullets"/>
        <w:numPr>
          <w:ilvl w:val="1"/>
          <w:numId w:val="24"/>
        </w:numPr>
        <w:jc w:val="both"/>
      </w:pPr>
      <w:r>
        <w:t>The child has a high temperature/fever</w:t>
      </w:r>
    </w:p>
    <w:p w:rsidR="0052447B" w:rsidRDefault="0052447B" w:rsidP="0052447B">
      <w:pPr>
        <w:pStyle w:val="TSB-PolicyBullets"/>
        <w:numPr>
          <w:ilvl w:val="1"/>
          <w:numId w:val="24"/>
        </w:numPr>
        <w:jc w:val="both"/>
      </w:pPr>
      <w:r>
        <w:t>The child has head lice</w:t>
      </w:r>
    </w:p>
    <w:p w:rsidR="0052447B" w:rsidRDefault="0052447B" w:rsidP="0052447B">
      <w:pPr>
        <w:pStyle w:val="TSB-PolicyBullets"/>
        <w:numPr>
          <w:ilvl w:val="1"/>
          <w:numId w:val="24"/>
        </w:numPr>
        <w:jc w:val="both"/>
      </w:pPr>
      <w:r>
        <w:t>The child has been vomiting and/or had diarrhoea within the last 48 hours</w:t>
      </w:r>
    </w:p>
    <w:p w:rsidR="0052447B" w:rsidRDefault="0052447B" w:rsidP="0052447B">
      <w:pPr>
        <w:pStyle w:val="TSB-PolicyBullets"/>
        <w:numPr>
          <w:ilvl w:val="1"/>
          <w:numId w:val="24"/>
        </w:numPr>
        <w:jc w:val="both"/>
      </w:pPr>
      <w:r>
        <w:lastRenderedPageBreak/>
        <w:t xml:space="preserve">The child has an infection and the minimum recommended period to be kept away from school, outlined in </w:t>
      </w:r>
      <w:hyperlink w:anchor="B" w:history="1">
        <w:r w:rsidRPr="00B15D36">
          <w:rPr>
            <w:rStyle w:val="Hyperlink"/>
          </w:rPr>
          <w:t>Appendix A</w:t>
        </w:r>
      </w:hyperlink>
      <w:r>
        <w:t xml:space="preserve">, has not yet passed </w:t>
      </w:r>
    </w:p>
    <w:p w:rsidR="0052447B" w:rsidRPr="006834AF" w:rsidRDefault="0052447B" w:rsidP="0052447B">
      <w:pPr>
        <w:pStyle w:val="Heading1"/>
        <w:numPr>
          <w:ilvl w:val="0"/>
          <w:numId w:val="21"/>
        </w:numPr>
        <w:ind w:left="1077" w:hanging="720"/>
        <w:jc w:val="both"/>
        <w:rPr>
          <w:b/>
        </w:rPr>
      </w:pPr>
      <w:bookmarkStart w:id="14" w:name="_Immunisation"/>
      <w:bookmarkEnd w:id="14"/>
      <w:r w:rsidRPr="006834AF">
        <w:rPr>
          <w:b/>
        </w:rPr>
        <w:t>Immunisation</w:t>
      </w:r>
      <w:r>
        <w:rPr>
          <w:b/>
        </w:rPr>
        <w:t xml:space="preserve"> </w:t>
      </w:r>
    </w:p>
    <w:p w:rsidR="0052447B" w:rsidRDefault="0052447B" w:rsidP="0052447B">
      <w:pPr>
        <w:pStyle w:val="TSB-Level1Numbers"/>
        <w:numPr>
          <w:ilvl w:val="1"/>
          <w:numId w:val="21"/>
        </w:numPr>
        <w:ind w:left="1423"/>
        <w:jc w:val="both"/>
      </w:pPr>
      <w:r>
        <w:t xml:space="preserve">The term immunisation refers to both receiving a vaccine and becoming immune to a disease as a result of being vaccinated. </w:t>
      </w:r>
    </w:p>
    <w:p w:rsidR="0052447B" w:rsidRDefault="0028491E" w:rsidP="0052447B">
      <w:pPr>
        <w:pStyle w:val="TSB-Level1Numbers"/>
        <w:numPr>
          <w:ilvl w:val="1"/>
          <w:numId w:val="21"/>
        </w:numPr>
        <w:ind w:left="1423"/>
        <w:jc w:val="both"/>
      </w:pPr>
      <w:r w:rsidRPr="0028491E">
        <w:t>Christ Church Academy</w:t>
      </w:r>
      <w:r w:rsidR="0052447B" w:rsidRPr="0028491E">
        <w:t xml:space="preserve"> </w:t>
      </w:r>
      <w:r w:rsidR="0052447B">
        <w:t xml:space="preserve">is aware that certain vaccinations will involve an exclusion period in which pupils are not required to attend school. </w:t>
      </w:r>
    </w:p>
    <w:p w:rsidR="0052447B" w:rsidRPr="00B65E42" w:rsidRDefault="0052447B" w:rsidP="0052447B">
      <w:pPr>
        <w:pStyle w:val="TSB-Level1Numbers"/>
        <w:numPr>
          <w:ilvl w:val="1"/>
          <w:numId w:val="21"/>
        </w:numPr>
        <w:ind w:left="1423"/>
        <w:jc w:val="both"/>
      </w:pPr>
      <w:r>
        <w:t>The school</w:t>
      </w:r>
      <w:r w:rsidRPr="00B65E42">
        <w:t xml:space="preserve"> keeps up-to-date with national and local immunisation scheduling and advice. All pupils’ immunisation status is checked at school entry and at the time of any vaccination. </w:t>
      </w:r>
    </w:p>
    <w:p w:rsidR="0052447B" w:rsidRDefault="0052447B" w:rsidP="0052447B">
      <w:pPr>
        <w:pStyle w:val="TSB-Level1Numbers"/>
        <w:numPr>
          <w:ilvl w:val="1"/>
          <w:numId w:val="21"/>
        </w:numPr>
        <w:ind w:left="1423"/>
        <w:jc w:val="both"/>
      </w:pPr>
      <w:r>
        <w:t>The school</w:t>
      </w:r>
      <w:r w:rsidRPr="00B65E42">
        <w:t xml:space="preserve"> encourages parents to have their children immunised.</w:t>
      </w:r>
    </w:p>
    <w:p w:rsidR="0052447B" w:rsidRPr="00B65E42" w:rsidRDefault="0052447B" w:rsidP="0052447B">
      <w:pPr>
        <w:pStyle w:val="TSB-Level1Numbers"/>
        <w:numPr>
          <w:ilvl w:val="1"/>
          <w:numId w:val="21"/>
        </w:numPr>
        <w:ind w:left="1423"/>
        <w:jc w:val="both"/>
      </w:pPr>
      <w:r>
        <w:t xml:space="preserve">Parental consent will always be sought before a vaccination is given. </w:t>
      </w:r>
    </w:p>
    <w:p w:rsidR="0052447B" w:rsidRPr="00ED0D91" w:rsidRDefault="0052447B" w:rsidP="0052447B">
      <w:pPr>
        <w:pStyle w:val="TSB-Level1Numbers"/>
        <w:numPr>
          <w:ilvl w:val="1"/>
          <w:numId w:val="21"/>
        </w:numPr>
        <w:ind w:left="1423"/>
        <w:jc w:val="both"/>
      </w:pPr>
      <w:r>
        <w:t xml:space="preserve">A healthcare team will visit the school in order to carry out vaccinations and will be able to advise pupils if there are any concerns. </w:t>
      </w:r>
    </w:p>
    <w:p w:rsidR="0052447B" w:rsidRDefault="0052447B" w:rsidP="0028491E">
      <w:pPr>
        <w:pStyle w:val="TSB-Level1Numbers"/>
        <w:numPr>
          <w:ilvl w:val="1"/>
          <w:numId w:val="21"/>
        </w:numPr>
        <w:ind w:left="1423"/>
        <w:jc w:val="both"/>
      </w:pPr>
      <w:r>
        <w:t>All pupils in Years 1 to 3 will be offered the nasal flu vaccinations.</w:t>
      </w:r>
    </w:p>
    <w:p w:rsidR="0052447B" w:rsidRDefault="0052447B" w:rsidP="0052447B">
      <w:pPr>
        <w:pStyle w:val="TSB-Level1Numbers"/>
        <w:numPr>
          <w:ilvl w:val="1"/>
          <w:numId w:val="21"/>
        </w:numPr>
        <w:ind w:left="1423" w:hanging="572"/>
        <w:jc w:val="both"/>
      </w:pPr>
      <w:r>
        <w:t xml:space="preserve">Any pupils who become unwell after receiving the vaccination will be treated by the healthcare team who administered the vaccine, or by the school nurse, following the school’s procedures for sick and unwell pupils. </w:t>
      </w:r>
    </w:p>
    <w:p w:rsidR="0052447B" w:rsidRDefault="0052447B" w:rsidP="0052447B">
      <w:pPr>
        <w:pStyle w:val="TSB-Level1Numbers"/>
        <w:numPr>
          <w:ilvl w:val="1"/>
          <w:numId w:val="21"/>
        </w:numPr>
        <w:ind w:left="1423" w:hanging="572"/>
        <w:jc w:val="both"/>
      </w:pPr>
      <w:r>
        <w:t xml:space="preserve">Any side effects from the vaccinations, such as becoming unwell, will be reported to the healthcare team who administered the vaccination, allowing them to record the symptoms and the time that the vaccine was administered. </w:t>
      </w:r>
    </w:p>
    <w:p w:rsidR="0052447B" w:rsidRDefault="0052447B" w:rsidP="0052447B">
      <w:pPr>
        <w:pStyle w:val="TSB-Level1Numbers"/>
        <w:numPr>
          <w:ilvl w:val="1"/>
          <w:numId w:val="21"/>
        </w:numPr>
        <w:ind w:left="1423" w:hanging="572"/>
        <w:jc w:val="both"/>
      </w:pPr>
      <w:r>
        <w:t xml:space="preserve">Any medication required to relieve the side effects of a vaccination, such as painkillers, will be administered in </w:t>
      </w:r>
      <w:r>
        <w:lastRenderedPageBreak/>
        <w:t xml:space="preserve">accordance with the school’s </w:t>
      </w:r>
      <w:r w:rsidRPr="00D760EB">
        <w:rPr>
          <w:b/>
          <w:color w:val="FFC000"/>
        </w:rPr>
        <w:t>Administering Medication Policy</w:t>
      </w:r>
      <w:r>
        <w:t xml:space="preserve">. </w:t>
      </w:r>
    </w:p>
    <w:p w:rsidR="0052447B" w:rsidRDefault="0052447B" w:rsidP="0052447B">
      <w:pPr>
        <w:pStyle w:val="TSB-Level1Numbers"/>
        <w:numPr>
          <w:ilvl w:val="1"/>
          <w:numId w:val="21"/>
        </w:numPr>
        <w:ind w:left="1423" w:hanging="572"/>
        <w:jc w:val="both"/>
      </w:pPr>
      <w:r>
        <w:t xml:space="preserve">Regular communication is maintained after pupils return to lessons, as some side effects can take up to a few hours to develop. </w:t>
      </w:r>
    </w:p>
    <w:p w:rsidR="0052447B" w:rsidRPr="00E34BE8" w:rsidRDefault="0052447B" w:rsidP="0052447B">
      <w:pPr>
        <w:pStyle w:val="TSB-Level1Numbers"/>
        <w:numPr>
          <w:ilvl w:val="1"/>
          <w:numId w:val="21"/>
        </w:numPr>
        <w:ind w:left="1423" w:hanging="572"/>
        <w:jc w:val="both"/>
      </w:pPr>
      <w:r>
        <w:t xml:space="preserve">Parents will be provided with information on the Vaccine Adverse Event Reporting System and other relevant material. </w:t>
      </w:r>
    </w:p>
    <w:p w:rsidR="0052447B" w:rsidRDefault="0052447B" w:rsidP="0052447B">
      <w:pPr>
        <w:pStyle w:val="TSB-Level1Numbers"/>
        <w:numPr>
          <w:ilvl w:val="1"/>
          <w:numId w:val="21"/>
        </w:numPr>
        <w:ind w:left="1423" w:hanging="572"/>
        <w:jc w:val="both"/>
      </w:pPr>
      <w:r w:rsidRPr="00B65E42">
        <w:t xml:space="preserve">All staff </w:t>
      </w:r>
      <w:r>
        <w:t>will</w:t>
      </w:r>
      <w:r w:rsidRPr="00B65E42">
        <w:t xml:space="preserve"> undergo a full occupational health check prior to employment, which confirms they are up-to-date with immunisation.</w:t>
      </w:r>
    </w:p>
    <w:p w:rsidR="0052447B" w:rsidRDefault="0052447B" w:rsidP="0052447B">
      <w:pPr>
        <w:pStyle w:val="TSB-Level1Numbers"/>
        <w:numPr>
          <w:ilvl w:val="1"/>
          <w:numId w:val="21"/>
        </w:numPr>
        <w:ind w:hanging="573"/>
      </w:pPr>
      <w:r>
        <w:t>The school will ensure that any pupils</w:t>
      </w:r>
      <w:r w:rsidRPr="00B65E42">
        <w:t xml:space="preserve"> </w:t>
      </w:r>
      <w:r w:rsidRPr="00F52A18">
        <w:t xml:space="preserve">with existing medical conditions are medically cleared to be given the vaccine. </w:t>
      </w:r>
    </w:p>
    <w:p w:rsidR="0052447B" w:rsidRPr="00F52A18" w:rsidRDefault="0052447B" w:rsidP="0052447B">
      <w:pPr>
        <w:pStyle w:val="TSB-Level1Numbers"/>
        <w:numPr>
          <w:ilvl w:val="1"/>
          <w:numId w:val="21"/>
        </w:numPr>
        <w:ind w:hanging="573"/>
      </w:pPr>
      <w:r>
        <w:t xml:space="preserve">The school will contact </w:t>
      </w:r>
      <w:r w:rsidRPr="00F52A18">
        <w:t xml:space="preserve">GPs to review </w:t>
      </w:r>
      <w:r>
        <w:t xml:space="preserve">personal vaccination records where necessary. </w:t>
      </w:r>
    </w:p>
    <w:p w:rsidR="0052447B" w:rsidRDefault="0052447B" w:rsidP="0052447B">
      <w:pPr>
        <w:pStyle w:val="TSB-Level1Numbers"/>
        <w:numPr>
          <w:ilvl w:val="1"/>
          <w:numId w:val="21"/>
        </w:numPr>
        <w:ind w:left="1423" w:hanging="572"/>
        <w:jc w:val="both"/>
      </w:pPr>
      <w:r>
        <w:t xml:space="preserve">Members of staff will be with pupils before, during and after vaccinations in order to keep the pupils relaxed and create a calming atmosphere. </w:t>
      </w:r>
    </w:p>
    <w:p w:rsidR="0052447B" w:rsidRDefault="0052447B" w:rsidP="0052447B">
      <w:pPr>
        <w:pStyle w:val="TSB-Level1Numbers"/>
        <w:numPr>
          <w:ilvl w:val="1"/>
          <w:numId w:val="21"/>
        </w:numPr>
        <w:ind w:left="1423" w:hanging="572"/>
        <w:jc w:val="both"/>
      </w:pPr>
      <w:r>
        <w:t xml:space="preserve">The school will ensure that the venue used is a clean, open, well-ventilated room, where pupils can access water and fresh air. </w:t>
      </w:r>
    </w:p>
    <w:p w:rsidR="0052447B" w:rsidRDefault="0028491E" w:rsidP="0052447B">
      <w:pPr>
        <w:pStyle w:val="TSB-Level1Numbers"/>
        <w:numPr>
          <w:ilvl w:val="1"/>
          <w:numId w:val="21"/>
        </w:numPr>
        <w:ind w:left="1423" w:hanging="572"/>
        <w:jc w:val="both"/>
      </w:pPr>
      <w:r w:rsidRPr="0028491E">
        <w:t>Christ Church Academy</w:t>
      </w:r>
      <w:r w:rsidR="0052447B" w:rsidRPr="0028491E">
        <w:t xml:space="preserve"> </w:t>
      </w:r>
      <w:r w:rsidR="0052447B">
        <w:t>will ensure that any needles are kept away from pupils before and after the vaccine.</w:t>
      </w:r>
    </w:p>
    <w:p w:rsidR="0052447B" w:rsidRDefault="0052447B" w:rsidP="0052447B">
      <w:pPr>
        <w:pStyle w:val="TSB-Level1Numbers"/>
        <w:numPr>
          <w:ilvl w:val="1"/>
          <w:numId w:val="21"/>
        </w:numPr>
        <w:ind w:left="1423" w:hanging="572"/>
        <w:jc w:val="both"/>
      </w:pPr>
      <w:r>
        <w:t xml:space="preserve">A risk assessment will be conducted before any vaccinations take place. </w:t>
      </w:r>
    </w:p>
    <w:p w:rsidR="0052447B" w:rsidRDefault="0052447B" w:rsidP="0052447B">
      <w:pPr>
        <w:pStyle w:val="TSB-Level1Numbers"/>
        <w:numPr>
          <w:ilvl w:val="0"/>
          <w:numId w:val="0"/>
        </w:numPr>
        <w:ind w:left="1423"/>
        <w:jc w:val="both"/>
      </w:pPr>
    </w:p>
    <w:p w:rsidR="0052447B" w:rsidRDefault="0052447B" w:rsidP="0052447B">
      <w:pPr>
        <w:pStyle w:val="TSB-Level1Numbers"/>
        <w:numPr>
          <w:ilvl w:val="0"/>
          <w:numId w:val="0"/>
        </w:numPr>
        <w:ind w:left="1423"/>
        <w:jc w:val="both"/>
      </w:pPr>
    </w:p>
    <w:p w:rsidR="0028491E" w:rsidRDefault="0028491E">
      <w:pPr>
        <w:spacing w:after="200" w:line="276" w:lineRule="auto"/>
        <w:rPr>
          <w:rFonts w:asciiTheme="majorHAnsi" w:eastAsiaTheme="minorHAnsi" w:hAnsiTheme="majorHAnsi" w:cstheme="minorHAnsi"/>
          <w:sz w:val="28"/>
          <w:szCs w:val="32"/>
        </w:rPr>
      </w:pPr>
      <w:r>
        <w:br w:type="page"/>
      </w:r>
    </w:p>
    <w:p w:rsidR="0052447B" w:rsidRDefault="0052447B" w:rsidP="0052447B">
      <w:pPr>
        <w:pStyle w:val="TSB-Level1Numbers"/>
        <w:numPr>
          <w:ilvl w:val="0"/>
          <w:numId w:val="0"/>
        </w:numPr>
        <w:ind w:left="1423"/>
        <w:jc w:val="both"/>
      </w:pPr>
    </w:p>
    <w:p w:rsidR="0052447B" w:rsidRDefault="0052447B" w:rsidP="0052447B">
      <w:pPr>
        <w:pStyle w:val="TSB-Level1Numbers"/>
        <w:numPr>
          <w:ilvl w:val="0"/>
          <w:numId w:val="0"/>
        </w:numPr>
        <w:ind w:left="1423"/>
        <w:jc w:val="both"/>
      </w:pPr>
    </w:p>
    <w:p w:rsidR="0052447B" w:rsidRPr="006834AF" w:rsidRDefault="0052447B" w:rsidP="0052447B">
      <w:pPr>
        <w:pStyle w:val="Heading1"/>
        <w:numPr>
          <w:ilvl w:val="0"/>
          <w:numId w:val="21"/>
        </w:numPr>
        <w:ind w:left="1077" w:hanging="720"/>
        <w:jc w:val="both"/>
        <w:rPr>
          <w:b/>
        </w:rPr>
      </w:pPr>
      <w:bookmarkStart w:id="15" w:name="_Infectious_diseases"/>
      <w:bookmarkEnd w:id="15"/>
      <w:r w:rsidRPr="006834AF">
        <w:rPr>
          <w:b/>
        </w:rPr>
        <w:t>Infectious diseases</w:t>
      </w:r>
    </w:p>
    <w:p w:rsidR="0052447B" w:rsidRPr="00B65E42" w:rsidRDefault="0052447B" w:rsidP="0052447B">
      <w:pPr>
        <w:pStyle w:val="TSB-Level1Numbers"/>
        <w:numPr>
          <w:ilvl w:val="1"/>
          <w:numId w:val="21"/>
        </w:numPr>
        <w:ind w:left="1423"/>
        <w:jc w:val="both"/>
      </w:pPr>
      <w:r w:rsidRPr="00B65E42">
        <w:t>If a member of staff suspects the presence of an infectious disease in the school, they</w:t>
      </w:r>
      <w:r>
        <w:t xml:space="preserve"> will</w:t>
      </w:r>
      <w:r w:rsidRPr="00B65E42">
        <w:t xml:space="preserve"> contact the </w:t>
      </w:r>
      <w:r w:rsidRPr="00B65E42">
        <w:rPr>
          <w:b/>
          <w:color w:val="4BACC6" w:themeColor="accent5"/>
        </w:rPr>
        <w:t>school nurse</w:t>
      </w:r>
      <w:r w:rsidRPr="00B65E42">
        <w:rPr>
          <w:color w:val="4BACC6" w:themeColor="accent5"/>
        </w:rPr>
        <w:t xml:space="preserve"> </w:t>
      </w:r>
      <w:r w:rsidRPr="00B65E42">
        <w:t xml:space="preserve">for further advice. </w:t>
      </w:r>
    </w:p>
    <w:p w:rsidR="0052447B" w:rsidRPr="00B65E42" w:rsidRDefault="0052447B" w:rsidP="0052447B">
      <w:pPr>
        <w:pStyle w:val="TSB-Level1Numbers"/>
        <w:numPr>
          <w:ilvl w:val="1"/>
          <w:numId w:val="21"/>
        </w:numPr>
        <w:ind w:left="1423"/>
        <w:jc w:val="both"/>
      </w:pPr>
      <w:r w:rsidRPr="00B65E42">
        <w:t xml:space="preserve">If a parent informs the school that their child carries an infectious disease, other pupils </w:t>
      </w:r>
      <w:r>
        <w:t>will</w:t>
      </w:r>
      <w:r w:rsidRPr="00B65E42">
        <w:t xml:space="preserve"> be</w:t>
      </w:r>
      <w:r>
        <w:t xml:space="preserve"> observed for similar symptoms by their teachers and the </w:t>
      </w:r>
      <w:r w:rsidRPr="00B15D36">
        <w:rPr>
          <w:b/>
          <w:color w:val="4BACC6" w:themeColor="accent5"/>
        </w:rPr>
        <w:t>school nurse</w:t>
      </w:r>
      <w:r>
        <w:t>.</w:t>
      </w:r>
    </w:p>
    <w:p w:rsidR="0052447B" w:rsidRPr="00B65E42" w:rsidRDefault="0052447B" w:rsidP="0052447B">
      <w:pPr>
        <w:pStyle w:val="TSB-Level1Numbers"/>
        <w:numPr>
          <w:ilvl w:val="1"/>
          <w:numId w:val="21"/>
        </w:numPr>
        <w:ind w:left="1423"/>
        <w:jc w:val="both"/>
      </w:pPr>
      <w:r w:rsidRPr="00B65E42">
        <w:t xml:space="preserve">Parents of a pupil returning to the school following an infectious disease will be asked to contact the </w:t>
      </w:r>
      <w:r w:rsidRPr="006834AF">
        <w:rPr>
          <w:b/>
          <w:color w:val="4BACC6" w:themeColor="accent5"/>
        </w:rPr>
        <w:t>school nurse</w:t>
      </w:r>
      <w:r w:rsidRPr="00B65E42">
        <w:t>.</w:t>
      </w:r>
    </w:p>
    <w:p w:rsidR="0052447B" w:rsidRDefault="0052447B" w:rsidP="0052447B">
      <w:pPr>
        <w:pStyle w:val="TSB-Level1Numbers"/>
        <w:numPr>
          <w:ilvl w:val="1"/>
          <w:numId w:val="21"/>
        </w:numPr>
        <w:ind w:left="1423"/>
        <w:jc w:val="both"/>
      </w:pPr>
      <w:r w:rsidRPr="00B65E42">
        <w:t xml:space="preserve">If a child is identified as having a notifiable disease, as outlined in </w:t>
      </w:r>
      <w:hyperlink w:anchor="B" w:history="1">
        <w:r w:rsidRPr="00B15D36">
          <w:rPr>
            <w:rStyle w:val="Hyperlink"/>
            <w:szCs w:val="22"/>
          </w:rPr>
          <w:t>Appendix A</w:t>
        </w:r>
      </w:hyperlink>
      <w:r w:rsidRPr="00B65E42">
        <w:t>, the school will inform the parents, who should inform their doctor. It is a statutory requirement for doctors to then notify the</w:t>
      </w:r>
      <w:r>
        <w:t xml:space="preserve"> local</w:t>
      </w:r>
      <w:r w:rsidRPr="00B65E42">
        <w:t xml:space="preserve"> Public Health </w:t>
      </w:r>
      <w:r>
        <w:t>England centre</w:t>
      </w:r>
      <w:r w:rsidRPr="00B65E42">
        <w:t xml:space="preserve">. </w:t>
      </w:r>
    </w:p>
    <w:p w:rsidR="0052447B" w:rsidRPr="006834AF" w:rsidRDefault="0052447B" w:rsidP="0052447B">
      <w:pPr>
        <w:pStyle w:val="Heading1"/>
        <w:numPr>
          <w:ilvl w:val="0"/>
          <w:numId w:val="21"/>
        </w:numPr>
        <w:ind w:left="1077" w:hanging="720"/>
        <w:jc w:val="both"/>
        <w:rPr>
          <w:b/>
        </w:rPr>
      </w:pPr>
      <w:bookmarkStart w:id="16" w:name="_First_aid"/>
      <w:bookmarkEnd w:id="16"/>
      <w:r w:rsidRPr="006834AF">
        <w:rPr>
          <w:b/>
        </w:rPr>
        <w:t xml:space="preserve">First aid  </w:t>
      </w:r>
    </w:p>
    <w:p w:rsidR="0052447B" w:rsidRPr="00B65E42" w:rsidRDefault="0052447B" w:rsidP="0052447B">
      <w:pPr>
        <w:pStyle w:val="TSB-Level1Numbers"/>
        <w:numPr>
          <w:ilvl w:val="1"/>
          <w:numId w:val="21"/>
        </w:numPr>
        <w:ind w:left="1423"/>
        <w:jc w:val="both"/>
      </w:pPr>
      <w:r w:rsidRPr="00B65E42">
        <w:t xml:space="preserve">First aiders </w:t>
      </w:r>
      <w:r>
        <w:t>will</w:t>
      </w:r>
      <w:r w:rsidRPr="00B65E42">
        <w:t xml:space="preserve"> thoroughly wash their hands with soap and </w:t>
      </w:r>
      <w:r>
        <w:t xml:space="preserve">warm </w:t>
      </w:r>
      <w:r w:rsidRPr="00B65E42">
        <w:t>water before and after giving first aid.</w:t>
      </w:r>
    </w:p>
    <w:p w:rsidR="0052447B" w:rsidRPr="00B65E42" w:rsidRDefault="0052447B" w:rsidP="0052447B">
      <w:pPr>
        <w:pStyle w:val="TSB-Level1Numbers"/>
        <w:numPr>
          <w:ilvl w:val="1"/>
          <w:numId w:val="21"/>
        </w:numPr>
        <w:ind w:left="1423"/>
        <w:jc w:val="both"/>
      </w:pPr>
      <w:r w:rsidRPr="00B65E42">
        <w:t xml:space="preserve">Disposable gloves are provided in all first aid boxes and </w:t>
      </w:r>
      <w:r>
        <w:t>will</w:t>
      </w:r>
      <w:r w:rsidRPr="00B65E42">
        <w:t xml:space="preserve"> be worn for all tasks involving bodily fluids. </w:t>
      </w:r>
    </w:p>
    <w:p w:rsidR="0052447B" w:rsidRDefault="0052447B" w:rsidP="0052447B">
      <w:pPr>
        <w:pStyle w:val="TSB-Level1Numbers"/>
        <w:numPr>
          <w:ilvl w:val="1"/>
          <w:numId w:val="21"/>
        </w:numPr>
        <w:ind w:left="1423"/>
        <w:jc w:val="both"/>
      </w:pPr>
      <w:r w:rsidRPr="00B65E42">
        <w:t xml:space="preserve">All cuts and abrasions </w:t>
      </w:r>
      <w:r>
        <w:t>will</w:t>
      </w:r>
      <w:r w:rsidRPr="00B65E42">
        <w:t xml:space="preserve"> be covered with waterproof dressings</w:t>
      </w:r>
    </w:p>
    <w:p w:rsidR="0052447B" w:rsidRPr="006834AF" w:rsidRDefault="0052447B" w:rsidP="0052447B">
      <w:pPr>
        <w:pStyle w:val="TSB-Level1Numbers"/>
        <w:numPr>
          <w:ilvl w:val="1"/>
          <w:numId w:val="21"/>
        </w:numPr>
        <w:ind w:left="1423"/>
        <w:jc w:val="both"/>
      </w:pPr>
      <w:r w:rsidRPr="006834AF">
        <w:t xml:space="preserve">Splashes of blood and/or bodily fluids from another person, which enter the eyes or mouth of the first aider, </w:t>
      </w:r>
      <w:r>
        <w:t>will</w:t>
      </w:r>
      <w:r w:rsidRPr="006834AF">
        <w:t xml:space="preserve"> be immediately washed out using copious amount of water. </w:t>
      </w:r>
    </w:p>
    <w:p w:rsidR="0052447B" w:rsidRPr="006834AF" w:rsidRDefault="0052447B" w:rsidP="0052447B">
      <w:pPr>
        <w:pStyle w:val="TSB-Level1Numbers"/>
        <w:numPr>
          <w:ilvl w:val="1"/>
          <w:numId w:val="21"/>
        </w:numPr>
        <w:ind w:left="1423"/>
        <w:jc w:val="both"/>
      </w:pPr>
      <w:r w:rsidRPr="006834AF">
        <w:t xml:space="preserve">Splashes of blood and/or bodily fluids that fall on the skin of the first aider </w:t>
      </w:r>
      <w:r>
        <w:t>will</w:t>
      </w:r>
      <w:r w:rsidRPr="006834AF">
        <w:t xml:space="preserve"> be washed thoroughly with soap and water.</w:t>
      </w:r>
    </w:p>
    <w:p w:rsidR="0052447B" w:rsidRPr="006834AF" w:rsidRDefault="0052447B" w:rsidP="0052447B">
      <w:pPr>
        <w:pStyle w:val="TSB-Level1Numbers"/>
        <w:numPr>
          <w:ilvl w:val="1"/>
          <w:numId w:val="21"/>
        </w:numPr>
        <w:ind w:left="1423"/>
        <w:jc w:val="both"/>
      </w:pPr>
      <w:r w:rsidRPr="006834AF">
        <w:t xml:space="preserve">Where the skin has been pierced, and it is possible that there has been contact with blood from another person, the first </w:t>
      </w:r>
      <w:r w:rsidRPr="006834AF">
        <w:lastRenderedPageBreak/>
        <w:t xml:space="preserve">aider </w:t>
      </w:r>
      <w:r>
        <w:t>will</w:t>
      </w:r>
      <w:r w:rsidRPr="006834AF">
        <w:t xml:space="preserve"> encourage the wound to bleed</w:t>
      </w:r>
      <w:r>
        <w:t>,</w:t>
      </w:r>
      <w:r w:rsidRPr="006834AF">
        <w:t xml:space="preserve"> then wash the area thoroughly and cover with a waterproof plaster. </w:t>
      </w:r>
    </w:p>
    <w:p w:rsidR="0052447B" w:rsidRPr="006834AF" w:rsidRDefault="0052447B" w:rsidP="0052447B">
      <w:pPr>
        <w:pStyle w:val="Heading1"/>
        <w:numPr>
          <w:ilvl w:val="0"/>
          <w:numId w:val="21"/>
        </w:numPr>
        <w:ind w:left="1077" w:hanging="720"/>
        <w:jc w:val="both"/>
        <w:rPr>
          <w:b/>
        </w:rPr>
      </w:pPr>
      <w:bookmarkStart w:id="17" w:name="_Head_lice"/>
      <w:bookmarkEnd w:id="17"/>
      <w:r w:rsidRPr="006834AF">
        <w:rPr>
          <w:b/>
        </w:rPr>
        <w:t>Head lice</w:t>
      </w:r>
    </w:p>
    <w:p w:rsidR="0052447B" w:rsidRPr="006834AF" w:rsidRDefault="0052447B" w:rsidP="0052447B">
      <w:pPr>
        <w:pStyle w:val="TSB-Level1Numbers"/>
        <w:numPr>
          <w:ilvl w:val="1"/>
          <w:numId w:val="21"/>
        </w:numPr>
        <w:ind w:left="1423"/>
        <w:jc w:val="both"/>
      </w:pPr>
      <w:r w:rsidRPr="006834AF">
        <w:t xml:space="preserve">Staff are not permitted to inspect any pupil’s hair for head lice. </w:t>
      </w:r>
    </w:p>
    <w:p w:rsidR="0052447B" w:rsidRPr="006834AF" w:rsidRDefault="0052447B" w:rsidP="0052447B">
      <w:pPr>
        <w:pStyle w:val="TSB-Level1Numbers"/>
        <w:numPr>
          <w:ilvl w:val="1"/>
          <w:numId w:val="21"/>
        </w:numPr>
        <w:ind w:left="1423"/>
        <w:jc w:val="both"/>
      </w:pPr>
      <w:r>
        <w:t>If</w:t>
      </w:r>
      <w:r w:rsidRPr="006834AF">
        <w:t xml:space="preserve"> a staff member happens to notice hea</w:t>
      </w:r>
      <w:r>
        <w:t>d lice in a pupil’s hair, they will</w:t>
      </w:r>
      <w:r w:rsidRPr="006834AF">
        <w:t xml:space="preserve"> inform the p</w:t>
      </w:r>
      <w:r>
        <w:t>arent</w:t>
      </w:r>
      <w:r w:rsidRPr="006834AF">
        <w:t xml:space="preserve"> and advise them to treat the</w:t>
      </w:r>
      <w:r>
        <w:t>ir</w:t>
      </w:r>
      <w:r w:rsidRPr="006834AF">
        <w:t xml:space="preserve"> child’s hair. </w:t>
      </w:r>
    </w:p>
    <w:p w:rsidR="0052447B" w:rsidRPr="006834AF" w:rsidRDefault="0052447B" w:rsidP="0052447B">
      <w:pPr>
        <w:pStyle w:val="TSB-Level1Numbers"/>
        <w:numPr>
          <w:ilvl w:val="1"/>
          <w:numId w:val="21"/>
        </w:numPr>
        <w:ind w:left="1423"/>
        <w:jc w:val="both"/>
      </w:pPr>
      <w:r>
        <w:t>Pupils</w:t>
      </w:r>
      <w:r w:rsidRPr="006834AF">
        <w:t xml:space="preserve"> may return to the school, following a case of head lice, if their hair has been treated.</w:t>
      </w:r>
    </w:p>
    <w:p w:rsidR="0052447B" w:rsidRPr="006834AF" w:rsidRDefault="0052447B" w:rsidP="0052447B">
      <w:pPr>
        <w:pStyle w:val="TSB-Level1Numbers"/>
        <w:numPr>
          <w:ilvl w:val="1"/>
          <w:numId w:val="21"/>
        </w:numPr>
        <w:ind w:left="1423"/>
        <w:jc w:val="both"/>
      </w:pPr>
      <w:r>
        <w:t>When a pupil</w:t>
      </w:r>
      <w:r w:rsidRPr="006834AF">
        <w:t xml:space="preserve"> has been identified as having a case of head lice, a letter will be sent home to all parents notifying them that a case of head lice has been reported and asking all parents to check their children’s hair.</w:t>
      </w:r>
    </w:p>
    <w:p w:rsidR="0052447B" w:rsidRPr="006834AF" w:rsidRDefault="0052447B" w:rsidP="0052447B">
      <w:pPr>
        <w:pStyle w:val="Heading1"/>
        <w:numPr>
          <w:ilvl w:val="0"/>
          <w:numId w:val="21"/>
        </w:numPr>
        <w:ind w:left="1077" w:hanging="720"/>
        <w:jc w:val="both"/>
        <w:rPr>
          <w:b/>
        </w:rPr>
      </w:pPr>
      <w:bookmarkStart w:id="18" w:name="_Procedures_for_unwell"/>
      <w:bookmarkEnd w:id="18"/>
      <w:r w:rsidRPr="006834AF">
        <w:rPr>
          <w:b/>
        </w:rPr>
        <w:t>Procedures for unwell pupils/staff</w:t>
      </w:r>
    </w:p>
    <w:p w:rsidR="0052447B" w:rsidRPr="006834AF" w:rsidRDefault="0052447B" w:rsidP="0052447B">
      <w:pPr>
        <w:pStyle w:val="TSB-Level1Numbers"/>
        <w:numPr>
          <w:ilvl w:val="1"/>
          <w:numId w:val="21"/>
        </w:numPr>
        <w:ind w:left="1423"/>
        <w:jc w:val="both"/>
      </w:pPr>
      <w:r w:rsidRPr="006834AF">
        <w:t>If a staff member notices a pupil is displaying warning signs of being unwell, such as not being themselves</w:t>
      </w:r>
      <w:r>
        <w:t xml:space="preserve">, </w:t>
      </w:r>
      <w:r w:rsidRPr="006834AF">
        <w:t xml:space="preserve">e.g. </w:t>
      </w:r>
      <w:r>
        <w:t xml:space="preserve">not having a snack and </w:t>
      </w:r>
      <w:r w:rsidRPr="006834AF">
        <w:t>wanting more attention/sleep than usual, and/or is displaying</w:t>
      </w:r>
      <w:r>
        <w:t xml:space="preserve"> physical signs of being unwell, </w:t>
      </w:r>
      <w:r w:rsidRPr="006834AF">
        <w:t xml:space="preserve">e.g. watery eyes, flushed face, clammy skin, the </w:t>
      </w:r>
      <w:r>
        <w:t>pupil’</w:t>
      </w:r>
      <w:r w:rsidRPr="006834AF">
        <w:t>s temperature may be taken and the p</w:t>
      </w:r>
      <w:r>
        <w:t>arent</w:t>
      </w:r>
      <w:r w:rsidRPr="006834AF">
        <w:t xml:space="preserve"> will be informed of the situation. </w:t>
      </w:r>
    </w:p>
    <w:p w:rsidR="0052447B" w:rsidRPr="006834AF" w:rsidRDefault="0052447B" w:rsidP="0052447B">
      <w:pPr>
        <w:pStyle w:val="TSB-Level1Numbers"/>
        <w:numPr>
          <w:ilvl w:val="1"/>
          <w:numId w:val="21"/>
        </w:numPr>
        <w:ind w:left="1423"/>
        <w:jc w:val="both"/>
      </w:pPr>
      <w:r w:rsidRPr="006834AF">
        <w:t xml:space="preserve">Where a staff member identifies a </w:t>
      </w:r>
      <w:r>
        <w:t>pupil</w:t>
      </w:r>
      <w:r w:rsidRPr="006834AF">
        <w:t xml:space="preserve"> as unwell, they will take the </w:t>
      </w:r>
      <w:r>
        <w:t>pupil</w:t>
      </w:r>
      <w:r w:rsidRPr="006834AF">
        <w:t xml:space="preserve"> to the </w:t>
      </w:r>
      <w:r w:rsidR="0028491E" w:rsidRPr="0028491E">
        <w:t>shared area or blue room</w:t>
      </w:r>
      <w:r w:rsidRPr="006834AF">
        <w:t>.</w:t>
      </w:r>
    </w:p>
    <w:p w:rsidR="0052447B" w:rsidRPr="006834AF" w:rsidRDefault="0052447B" w:rsidP="0052447B">
      <w:pPr>
        <w:pStyle w:val="TSB-Level1Numbers"/>
        <w:numPr>
          <w:ilvl w:val="1"/>
          <w:numId w:val="21"/>
        </w:numPr>
        <w:ind w:left="1423"/>
        <w:jc w:val="both"/>
      </w:pPr>
      <w:r w:rsidRPr="006834AF">
        <w:t>Where this cannot be done, staff will:</w:t>
      </w:r>
    </w:p>
    <w:p w:rsidR="0052447B" w:rsidRPr="006834AF" w:rsidRDefault="0052447B" w:rsidP="0052447B">
      <w:pPr>
        <w:pStyle w:val="TSB-PolicyBullets"/>
        <w:numPr>
          <w:ilvl w:val="1"/>
          <w:numId w:val="26"/>
        </w:numPr>
        <w:jc w:val="both"/>
      </w:pPr>
      <w:r w:rsidRPr="006834AF">
        <w:t xml:space="preserve">Attempt to cool the pupil down, if they are too hot, by </w:t>
      </w:r>
      <w:r>
        <w:t xml:space="preserve">suggesting that the pupil </w:t>
      </w:r>
      <w:r w:rsidRPr="006834AF">
        <w:t>remov</w:t>
      </w:r>
      <w:r>
        <w:t>es their</w:t>
      </w:r>
      <w:r w:rsidRPr="006834AF">
        <w:t xml:space="preserve"> top layers of clothing and opening a window.</w:t>
      </w:r>
    </w:p>
    <w:p w:rsidR="0052447B" w:rsidRPr="006834AF" w:rsidRDefault="0052447B" w:rsidP="0052447B">
      <w:pPr>
        <w:pStyle w:val="TSB-PolicyBullets"/>
        <w:numPr>
          <w:ilvl w:val="1"/>
          <w:numId w:val="26"/>
        </w:numPr>
        <w:jc w:val="both"/>
      </w:pPr>
      <w:r w:rsidRPr="006834AF">
        <w:t xml:space="preserve">Provide the </w:t>
      </w:r>
      <w:r>
        <w:t>pupil</w:t>
      </w:r>
      <w:r w:rsidRPr="006834AF">
        <w:t xml:space="preserve"> with a drink of water. </w:t>
      </w:r>
    </w:p>
    <w:p w:rsidR="0052447B" w:rsidRPr="006834AF" w:rsidRDefault="0052447B" w:rsidP="0052447B">
      <w:pPr>
        <w:pStyle w:val="TSB-PolicyBullets"/>
        <w:numPr>
          <w:ilvl w:val="1"/>
          <w:numId w:val="26"/>
        </w:numPr>
        <w:jc w:val="both"/>
      </w:pPr>
      <w:r w:rsidRPr="006834AF">
        <w:t xml:space="preserve">Move the </w:t>
      </w:r>
      <w:r>
        <w:t>pupil</w:t>
      </w:r>
      <w:r w:rsidRPr="006834AF">
        <w:t xml:space="preserve"> to a quieter area of the classroom or school. </w:t>
      </w:r>
    </w:p>
    <w:p w:rsidR="0052447B" w:rsidRPr="006834AF" w:rsidRDefault="0052447B" w:rsidP="0052447B">
      <w:pPr>
        <w:pStyle w:val="TSB-PolicyBullets"/>
        <w:numPr>
          <w:ilvl w:val="1"/>
          <w:numId w:val="26"/>
        </w:numPr>
        <w:jc w:val="both"/>
      </w:pPr>
      <w:r w:rsidRPr="006834AF">
        <w:t xml:space="preserve">Ensure there is a staff member available to comfort the </w:t>
      </w:r>
      <w:r>
        <w:t>pupil</w:t>
      </w:r>
      <w:r w:rsidRPr="006834AF">
        <w:t xml:space="preserve">. </w:t>
      </w:r>
    </w:p>
    <w:p w:rsidR="0052447B" w:rsidRPr="006834AF" w:rsidRDefault="0052447B" w:rsidP="0052447B">
      <w:pPr>
        <w:pStyle w:val="TSB-PolicyBullets"/>
        <w:numPr>
          <w:ilvl w:val="1"/>
          <w:numId w:val="26"/>
        </w:numPr>
        <w:jc w:val="both"/>
      </w:pPr>
      <w:r w:rsidRPr="006834AF">
        <w:t>Summon emergency medical help if required.</w:t>
      </w:r>
    </w:p>
    <w:p w:rsidR="0052447B" w:rsidRPr="006834AF" w:rsidRDefault="0052447B" w:rsidP="0052447B">
      <w:pPr>
        <w:pStyle w:val="TSB-Level1Numbers"/>
        <w:numPr>
          <w:ilvl w:val="1"/>
          <w:numId w:val="21"/>
        </w:numPr>
        <w:ind w:left="1423"/>
        <w:jc w:val="both"/>
      </w:pPr>
      <w:r w:rsidRPr="006834AF">
        <w:t xml:space="preserve">Pupils and staff displaying any signs of infection will be sent home and recommended to see a doctor. </w:t>
      </w:r>
    </w:p>
    <w:p w:rsidR="0052447B" w:rsidRDefault="0052447B" w:rsidP="0052447B">
      <w:pPr>
        <w:pStyle w:val="TSB-Level1Numbers"/>
        <w:numPr>
          <w:ilvl w:val="1"/>
          <w:numId w:val="21"/>
        </w:numPr>
        <w:jc w:val="both"/>
      </w:pPr>
      <w:r>
        <w:lastRenderedPageBreak/>
        <w:t xml:space="preserve">If a pupil is identified with sickness and diarrhoea, the parent will be contacted immediately and the child will go home, and will only be able to return after 48 hours have passed without symptoms. </w:t>
      </w:r>
    </w:p>
    <w:p w:rsidR="0052447B" w:rsidRDefault="0052447B" w:rsidP="0052447B">
      <w:pPr>
        <w:pStyle w:val="TSB-Level1Numbers"/>
        <w:numPr>
          <w:ilvl w:val="1"/>
          <w:numId w:val="21"/>
        </w:numPr>
        <w:jc w:val="both"/>
      </w:pPr>
      <w:r>
        <w:t xml:space="preserve">If a staff member is suffering from vomiting and diarrhoea, they will be sent home and will not return until 48 hours have passed without symptoms. </w:t>
      </w:r>
    </w:p>
    <w:p w:rsidR="0052447B" w:rsidRDefault="0052447B" w:rsidP="0052447B">
      <w:pPr>
        <w:pStyle w:val="TSB-Level1Numbers"/>
        <w:numPr>
          <w:ilvl w:val="1"/>
          <w:numId w:val="21"/>
        </w:numPr>
        <w:jc w:val="both"/>
      </w:pPr>
      <w:r>
        <w:t xml:space="preserve">If the school is unable to contact the parent in any situation, the pupil’s first emergency contact will be contacted. </w:t>
      </w:r>
    </w:p>
    <w:p w:rsidR="0052447B" w:rsidRDefault="0052447B" w:rsidP="0052447B">
      <w:pPr>
        <w:pStyle w:val="TSB-Level1Numbers"/>
        <w:numPr>
          <w:ilvl w:val="1"/>
          <w:numId w:val="21"/>
        </w:numPr>
        <w:jc w:val="both"/>
      </w:pPr>
      <w:r>
        <w:t xml:space="preserve">Parents are asked to disclose if their child has a medical condition which makes them vulnerable to infection. </w:t>
      </w:r>
    </w:p>
    <w:p w:rsidR="0052447B" w:rsidRDefault="0052447B" w:rsidP="0052447B">
      <w:pPr>
        <w:pStyle w:val="TSB-Level1Numbers"/>
        <w:numPr>
          <w:ilvl w:val="1"/>
          <w:numId w:val="21"/>
        </w:numPr>
        <w:jc w:val="both"/>
      </w:pPr>
      <w:r>
        <w:t xml:space="preserve">If a vulnerable pupil, which includes those being treated for leukaemia or other cancers, those on high doses of steroids and those with conditions that seriously reduce immunity, is exposed to chicken pox or measles, the parent will be informed immediately and further medical advice sought. </w:t>
      </w:r>
    </w:p>
    <w:p w:rsidR="0052447B" w:rsidRDefault="0052447B" w:rsidP="0052447B">
      <w:pPr>
        <w:pStyle w:val="TSB-Level1Numbers"/>
        <w:numPr>
          <w:ilvl w:val="1"/>
          <w:numId w:val="21"/>
        </w:numPr>
        <w:ind w:hanging="573"/>
        <w:jc w:val="both"/>
      </w:pPr>
      <w:r>
        <w:t xml:space="preserve">Pupils and staff will not return to school following an infectious illness any sooner than the recommended absence period outlined in </w:t>
      </w:r>
      <w:hyperlink w:anchor="B" w:history="1">
        <w:r w:rsidRPr="00F20AC9">
          <w:rPr>
            <w:rStyle w:val="Hyperlink"/>
          </w:rPr>
          <w:t>Appendix A</w:t>
        </w:r>
      </w:hyperlink>
      <w:r>
        <w:t xml:space="preserve">. </w:t>
      </w:r>
    </w:p>
    <w:p w:rsidR="0052447B" w:rsidRDefault="0052447B" w:rsidP="0052447B">
      <w:pPr>
        <w:pStyle w:val="Heading1"/>
        <w:numPr>
          <w:ilvl w:val="0"/>
          <w:numId w:val="0"/>
        </w:numPr>
        <w:ind w:left="360"/>
        <w:jc w:val="both"/>
      </w:pPr>
    </w:p>
    <w:p w:rsidR="0052447B" w:rsidRDefault="0052447B" w:rsidP="0052447B"/>
    <w:p w:rsidR="0052447B" w:rsidRDefault="0052447B" w:rsidP="0052447B"/>
    <w:p w:rsidR="0052447B" w:rsidRDefault="0052447B" w:rsidP="0052447B"/>
    <w:p w:rsidR="0052447B" w:rsidRDefault="0052447B" w:rsidP="0052447B"/>
    <w:p w:rsidR="0052447B" w:rsidRPr="005F5F10" w:rsidRDefault="0052447B" w:rsidP="0052447B"/>
    <w:p w:rsidR="0052447B" w:rsidRPr="006834AF" w:rsidRDefault="0052447B" w:rsidP="0052447B">
      <w:pPr>
        <w:pStyle w:val="Heading1"/>
        <w:numPr>
          <w:ilvl w:val="0"/>
          <w:numId w:val="21"/>
        </w:numPr>
        <w:ind w:left="1077" w:hanging="720"/>
        <w:jc w:val="both"/>
        <w:rPr>
          <w:b/>
        </w:rPr>
      </w:pPr>
      <w:bookmarkStart w:id="19" w:name="_Pregnant_staff"/>
      <w:bookmarkEnd w:id="19"/>
      <w:r w:rsidRPr="006834AF">
        <w:rPr>
          <w:b/>
        </w:rPr>
        <w:t xml:space="preserve">Pregnant staff </w:t>
      </w:r>
    </w:p>
    <w:p w:rsidR="0052447B" w:rsidRDefault="0052447B" w:rsidP="0052447B">
      <w:pPr>
        <w:pStyle w:val="TSB-Level1Numbers"/>
        <w:numPr>
          <w:ilvl w:val="1"/>
          <w:numId w:val="21"/>
        </w:numPr>
        <w:jc w:val="both"/>
      </w:pPr>
      <w:r>
        <w:t>All female staff under the age of 25 are advised to ensure they have had two doses of MMR vaccine.</w:t>
      </w:r>
    </w:p>
    <w:p w:rsidR="0052447B" w:rsidRDefault="0052447B" w:rsidP="0052447B">
      <w:pPr>
        <w:pStyle w:val="TSB-Level1Numbers"/>
        <w:numPr>
          <w:ilvl w:val="1"/>
          <w:numId w:val="21"/>
        </w:numPr>
        <w:jc w:val="both"/>
      </w:pPr>
      <w:r>
        <w:t xml:space="preserve">The workplace can pose a risk of infection to pregnant women. If a pregnant member of staff develops a rash or is in direct contact with someone with a potentially infectious rash, it is recommended that they see a doctor. </w:t>
      </w:r>
    </w:p>
    <w:p w:rsidR="0052447B" w:rsidRDefault="0052447B" w:rsidP="0052447B">
      <w:pPr>
        <w:pStyle w:val="TSB-Level1Numbers"/>
        <w:numPr>
          <w:ilvl w:val="1"/>
          <w:numId w:val="21"/>
        </w:numPr>
        <w:jc w:val="both"/>
      </w:pPr>
      <w:r>
        <w:lastRenderedPageBreak/>
        <w:t xml:space="preserve">If a pregnant woman has been exposed to chicken pox and she has not already had the infection, she will be advised to report the exposure to her GP and midwife.  </w:t>
      </w:r>
    </w:p>
    <w:p w:rsidR="0052447B" w:rsidRDefault="0052447B" w:rsidP="0052447B">
      <w:pPr>
        <w:pStyle w:val="TSB-Level1Numbers"/>
        <w:numPr>
          <w:ilvl w:val="1"/>
          <w:numId w:val="21"/>
        </w:numPr>
        <w:jc w:val="both"/>
      </w:pPr>
      <w:r>
        <w:t xml:space="preserve">If a pregnant woman comes into contact with German measles or measles, she will be advised to inform her GP immediately and antenatal carer for investigation. </w:t>
      </w:r>
    </w:p>
    <w:p w:rsidR="0052447B" w:rsidRPr="00F20AC9" w:rsidRDefault="0052447B" w:rsidP="0052447B">
      <w:pPr>
        <w:pStyle w:val="TSB-Level1Numbers"/>
        <w:numPr>
          <w:ilvl w:val="1"/>
          <w:numId w:val="21"/>
        </w:numPr>
        <w:jc w:val="both"/>
      </w:pPr>
      <w:r>
        <w:t xml:space="preserve">If a pregnant woman is exposed to slapped cheek (fifth disease or parvovirus B19) before she is 20 weeks pregnant, she will be advised to inform her antenatal carer, to allow prompt investigation. </w:t>
      </w:r>
    </w:p>
    <w:p w:rsidR="0052447B" w:rsidRPr="006834AF" w:rsidRDefault="0052447B" w:rsidP="0052447B">
      <w:pPr>
        <w:pStyle w:val="Heading1"/>
        <w:numPr>
          <w:ilvl w:val="0"/>
          <w:numId w:val="21"/>
        </w:numPr>
        <w:ind w:left="1077" w:hanging="720"/>
        <w:jc w:val="both"/>
        <w:rPr>
          <w:b/>
        </w:rPr>
      </w:pPr>
      <w:bookmarkStart w:id="20" w:name="_Medication"/>
      <w:bookmarkEnd w:id="20"/>
      <w:r w:rsidRPr="006834AF">
        <w:rPr>
          <w:b/>
        </w:rPr>
        <w:t>Medication</w:t>
      </w:r>
    </w:p>
    <w:p w:rsidR="0052447B" w:rsidRDefault="0052447B" w:rsidP="0052447B">
      <w:pPr>
        <w:pStyle w:val="TSB-Level1Numbers"/>
        <w:numPr>
          <w:ilvl w:val="1"/>
          <w:numId w:val="21"/>
        </w:numPr>
        <w:jc w:val="both"/>
      </w:pPr>
      <w:r>
        <w:t xml:space="preserve">Where a pupil has been prescribed medication by a doctor, dentist, nurse or pharmacist, the first dose will be given at home in case the child has a reaction. </w:t>
      </w:r>
    </w:p>
    <w:p w:rsidR="0052447B" w:rsidRDefault="0052447B" w:rsidP="0052447B">
      <w:pPr>
        <w:pStyle w:val="TSB-Level1Numbers"/>
        <w:numPr>
          <w:ilvl w:val="1"/>
          <w:numId w:val="21"/>
        </w:numPr>
        <w:jc w:val="both"/>
      </w:pPr>
      <w:r>
        <w:t xml:space="preserve">All medicine administered in school will be done in line with the </w:t>
      </w:r>
      <w:r w:rsidRPr="006834AF">
        <w:rPr>
          <w:b/>
          <w:color w:val="4BACC6" w:themeColor="accent5"/>
        </w:rPr>
        <w:t>Administering Medication Policy</w:t>
      </w:r>
      <w:r>
        <w:t>.</w:t>
      </w:r>
    </w:p>
    <w:p w:rsidR="0052447B" w:rsidRPr="00F20AC9" w:rsidRDefault="0052447B" w:rsidP="0052447B">
      <w:pPr>
        <w:pStyle w:val="TSB-Level1Numbers"/>
        <w:numPr>
          <w:ilvl w:val="1"/>
          <w:numId w:val="21"/>
        </w:numPr>
        <w:ind w:left="1418" w:hanging="425"/>
        <w:jc w:val="both"/>
        <w:rPr>
          <w:szCs w:val="22"/>
        </w:rPr>
      </w:pPr>
      <w:r>
        <w:t xml:space="preserve">The pupil will only come into school 24 hours after the first dose of medication, to allow it time to take effect. </w:t>
      </w:r>
    </w:p>
    <w:p w:rsidR="0052447B" w:rsidRPr="008E1ACB" w:rsidRDefault="0052447B" w:rsidP="0052447B">
      <w:pPr>
        <w:pStyle w:val="Heading1"/>
        <w:numPr>
          <w:ilvl w:val="0"/>
          <w:numId w:val="21"/>
        </w:numPr>
        <w:ind w:left="1077" w:hanging="720"/>
        <w:rPr>
          <w:b/>
        </w:rPr>
      </w:pPr>
      <w:bookmarkStart w:id="21" w:name="_Monitoring_and_review"/>
      <w:bookmarkEnd w:id="21"/>
      <w:r w:rsidRPr="008E1ACB">
        <w:rPr>
          <w:b/>
        </w:rPr>
        <w:t>Monitoring and review</w:t>
      </w:r>
    </w:p>
    <w:p w:rsidR="0052447B" w:rsidRDefault="0052447B" w:rsidP="0052447B">
      <w:pPr>
        <w:pStyle w:val="TSB-Level1Numbers"/>
        <w:numPr>
          <w:ilvl w:val="1"/>
          <w:numId w:val="21"/>
        </w:numPr>
        <w:ind w:left="1423" w:hanging="572"/>
      </w:pPr>
      <w:r>
        <w:t xml:space="preserve">The </w:t>
      </w:r>
      <w:proofErr w:type="spellStart"/>
      <w:r w:rsidRPr="008E1ACB">
        <w:rPr>
          <w:b/>
          <w:color w:val="4BACC6" w:themeColor="accent5"/>
        </w:rPr>
        <w:t>headteacher</w:t>
      </w:r>
      <w:proofErr w:type="spellEnd"/>
      <w:r w:rsidRPr="008E1ACB">
        <w:rPr>
          <w:b/>
          <w:color w:val="4BACC6" w:themeColor="accent5"/>
        </w:rPr>
        <w:t xml:space="preserve"> </w:t>
      </w:r>
      <w:r>
        <w:t xml:space="preserve">will review this policy on an </w:t>
      </w:r>
      <w:r w:rsidRPr="008E1ACB">
        <w:rPr>
          <w:b/>
          <w:color w:val="4BACC6" w:themeColor="accent5"/>
        </w:rPr>
        <w:t xml:space="preserve">annual </w:t>
      </w:r>
      <w:r>
        <w:t>basis and will make any changes necessary, taking into account the current effectiveness of infection control and prevention.</w:t>
      </w:r>
    </w:p>
    <w:p w:rsidR="0052447B" w:rsidRDefault="0052447B" w:rsidP="0052447B">
      <w:pPr>
        <w:pStyle w:val="TSB-Level1Numbers"/>
        <w:numPr>
          <w:ilvl w:val="1"/>
          <w:numId w:val="21"/>
        </w:numPr>
        <w:ind w:left="1423" w:hanging="572"/>
      </w:pPr>
      <w:r>
        <w:t>All members of staff are required to familiarise themselves with this policy as part of their induction programme.</w:t>
      </w:r>
    </w:p>
    <w:p w:rsidR="0052447B" w:rsidRPr="008E1ACB" w:rsidRDefault="0052447B" w:rsidP="0052447B">
      <w:pPr>
        <w:sectPr w:rsidR="0052447B" w:rsidRPr="008E1ACB" w:rsidSect="00895BF7">
          <w:headerReference w:type="even" r:id="rId9"/>
          <w:headerReference w:type="default" r:id="rId10"/>
          <w:footerReference w:type="default" r:id="rId11"/>
          <w:headerReference w:type="first" r:id="rId12"/>
          <w:pgSz w:w="11906" w:h="16838"/>
          <w:pgMar w:top="1440" w:right="1440" w:bottom="1440" w:left="1440" w:header="564" w:footer="708" w:gutter="0"/>
          <w:pgBorders w:offsetFrom="page">
            <w:top w:val="thinThickThinLargeGap" w:sz="36" w:space="24" w:color="auto"/>
            <w:left w:val="thinThickThinLargeGap" w:sz="36" w:space="24" w:color="auto"/>
            <w:bottom w:val="thinThickThinLargeGap" w:sz="36" w:space="24" w:color="auto"/>
            <w:right w:val="thinThickThinLargeGap" w:sz="36" w:space="24" w:color="auto"/>
          </w:pgBorders>
          <w:cols w:space="708"/>
          <w:docGrid w:linePitch="360"/>
        </w:sectPr>
      </w:pPr>
    </w:p>
    <w:p w:rsidR="0052447B" w:rsidRPr="00E53C68" w:rsidRDefault="0052447B" w:rsidP="0052447B">
      <w:pPr>
        <w:pStyle w:val="TSB-Level1Numbers"/>
        <w:numPr>
          <w:ilvl w:val="0"/>
          <w:numId w:val="0"/>
        </w:numPr>
        <w:jc w:val="both"/>
        <w:rPr>
          <w:b/>
          <w:szCs w:val="22"/>
        </w:rPr>
      </w:pPr>
      <w:bookmarkStart w:id="22" w:name="B"/>
      <w:r w:rsidRPr="00E53C68">
        <w:rPr>
          <w:b/>
          <w:szCs w:val="22"/>
        </w:rPr>
        <w:lastRenderedPageBreak/>
        <w:t xml:space="preserve">Infection </w:t>
      </w:r>
      <w:r>
        <w:rPr>
          <w:b/>
          <w:szCs w:val="22"/>
        </w:rPr>
        <w:t xml:space="preserve">Absence </w:t>
      </w:r>
      <w:r w:rsidRPr="00E53C68">
        <w:rPr>
          <w:b/>
          <w:szCs w:val="22"/>
        </w:rPr>
        <w:t>Periods</w:t>
      </w:r>
    </w:p>
    <w:bookmarkEnd w:id="22"/>
    <w:p w:rsidR="0052447B" w:rsidRDefault="0052447B" w:rsidP="0052447B">
      <w:pPr>
        <w:jc w:val="both"/>
        <w:rPr>
          <w:rFonts w:asciiTheme="majorHAnsi" w:hAnsiTheme="majorHAnsi" w:cstheme="majorHAnsi"/>
        </w:rPr>
      </w:pPr>
      <w:r w:rsidRPr="00E53C68">
        <w:rPr>
          <w:rFonts w:asciiTheme="majorHAnsi" w:hAnsiTheme="majorHAnsi" w:cstheme="majorHAnsi"/>
        </w:rPr>
        <w:t xml:space="preserve">This table details the minimum required period for staff and pupils to stay away from school following an infection, as recommended by the Public Health </w:t>
      </w:r>
      <w:r>
        <w:rPr>
          <w:rFonts w:asciiTheme="majorHAnsi" w:hAnsiTheme="majorHAnsi" w:cstheme="majorHAnsi"/>
        </w:rPr>
        <w:t>England</w:t>
      </w:r>
      <w:r w:rsidRPr="00E53C68">
        <w:rPr>
          <w:rFonts w:asciiTheme="majorHAnsi" w:hAnsiTheme="majorHAnsi" w:cstheme="majorHAnsi"/>
        </w:rPr>
        <w:t xml:space="preserve">. </w:t>
      </w:r>
    </w:p>
    <w:p w:rsidR="0052447B" w:rsidRPr="00E53C68" w:rsidRDefault="0052447B" w:rsidP="0052447B">
      <w:pPr>
        <w:jc w:val="both"/>
        <w:rPr>
          <w:rFonts w:asciiTheme="majorHAnsi" w:hAnsiTheme="majorHAnsi" w:cstheme="majorHAnsi"/>
        </w:rPr>
      </w:pPr>
    </w:p>
    <w:p w:rsidR="0052447B" w:rsidRPr="00E53C68" w:rsidRDefault="0052447B" w:rsidP="0052447B">
      <w:pPr>
        <w:jc w:val="both"/>
        <w:rPr>
          <w:rFonts w:asciiTheme="majorHAnsi" w:hAnsiTheme="majorHAnsi" w:cstheme="majorHAnsi"/>
        </w:rPr>
      </w:pPr>
      <w:r w:rsidRPr="00E53C68">
        <w:rPr>
          <w:rFonts w:asciiTheme="majorHAnsi" w:hAnsiTheme="majorHAnsi" w:cstheme="majorHAnsi"/>
        </w:rPr>
        <w:t xml:space="preserve">*Identifies a notifiable disease. It is a statutory requirement that doctors report these diseases to the </w:t>
      </w:r>
      <w:r>
        <w:rPr>
          <w:rFonts w:asciiTheme="majorHAnsi" w:hAnsiTheme="majorHAnsi" w:cstheme="majorHAnsi"/>
        </w:rPr>
        <w:t xml:space="preserve">local </w:t>
      </w:r>
      <w:r w:rsidRPr="00E53C68">
        <w:rPr>
          <w:rFonts w:asciiTheme="majorHAnsi" w:hAnsiTheme="majorHAnsi" w:cstheme="majorHAnsi"/>
        </w:rPr>
        <w:t xml:space="preserve">Public Health </w:t>
      </w:r>
      <w:r>
        <w:rPr>
          <w:rFonts w:asciiTheme="majorHAnsi" w:hAnsiTheme="majorHAnsi" w:cstheme="majorHAnsi"/>
        </w:rPr>
        <w:t>England centre.</w:t>
      </w:r>
    </w:p>
    <w:p w:rsidR="0052447B" w:rsidRDefault="0052447B" w:rsidP="0052447B">
      <w:pPr>
        <w:jc w:val="both"/>
      </w:pPr>
    </w:p>
    <w:tbl>
      <w:tblPr>
        <w:tblStyle w:val="TableGrid"/>
        <w:tblW w:w="0" w:type="auto"/>
        <w:tblLook w:val="04A0" w:firstRow="1" w:lastRow="0" w:firstColumn="1" w:lastColumn="0" w:noHBand="0" w:noVBand="1"/>
      </w:tblPr>
      <w:tblGrid>
        <w:gridCol w:w="3080"/>
        <w:gridCol w:w="3081"/>
        <w:gridCol w:w="3081"/>
      </w:tblGrid>
      <w:tr w:rsidR="0052447B" w:rsidTr="00017500">
        <w:trPr>
          <w:tblHeader/>
        </w:trPr>
        <w:tc>
          <w:tcPr>
            <w:tcW w:w="3080" w:type="dxa"/>
            <w:shd w:val="clear" w:color="auto" w:fill="FFD006"/>
            <w:vAlign w:val="center"/>
          </w:tcPr>
          <w:p w:rsidR="0052447B" w:rsidRPr="00E53C68" w:rsidRDefault="0052447B" w:rsidP="00017500">
            <w:pPr>
              <w:jc w:val="center"/>
              <w:rPr>
                <w:rFonts w:asciiTheme="minorHAnsi" w:hAnsiTheme="minorHAnsi" w:cstheme="minorHAnsi"/>
                <w:b/>
              </w:rPr>
            </w:pPr>
            <w:r w:rsidRPr="00E53C68">
              <w:rPr>
                <w:rFonts w:asciiTheme="minorHAnsi" w:hAnsiTheme="minorHAnsi" w:cstheme="minorHAnsi"/>
                <w:b/>
              </w:rPr>
              <w:t>Infection</w:t>
            </w:r>
          </w:p>
        </w:tc>
        <w:tc>
          <w:tcPr>
            <w:tcW w:w="3081" w:type="dxa"/>
            <w:shd w:val="clear" w:color="auto" w:fill="FFD006"/>
            <w:vAlign w:val="center"/>
          </w:tcPr>
          <w:p w:rsidR="0052447B" w:rsidRPr="00E53C68" w:rsidRDefault="0052447B" w:rsidP="00017500">
            <w:pPr>
              <w:jc w:val="center"/>
              <w:rPr>
                <w:rFonts w:asciiTheme="minorHAnsi" w:hAnsiTheme="minorHAnsi" w:cstheme="minorHAnsi"/>
                <w:b/>
              </w:rPr>
            </w:pPr>
            <w:r w:rsidRPr="00E53C68">
              <w:rPr>
                <w:rFonts w:asciiTheme="minorHAnsi" w:hAnsiTheme="minorHAnsi" w:cstheme="minorHAnsi"/>
                <w:b/>
              </w:rPr>
              <w:t xml:space="preserve">Recommended minimum period to stay away from school </w:t>
            </w:r>
          </w:p>
        </w:tc>
        <w:tc>
          <w:tcPr>
            <w:tcW w:w="3081" w:type="dxa"/>
            <w:shd w:val="clear" w:color="auto" w:fill="FFD006"/>
            <w:vAlign w:val="center"/>
          </w:tcPr>
          <w:p w:rsidR="0052447B" w:rsidRPr="00E53C68" w:rsidRDefault="0052447B" w:rsidP="00017500">
            <w:pPr>
              <w:jc w:val="center"/>
              <w:rPr>
                <w:rFonts w:asciiTheme="minorHAnsi" w:hAnsiTheme="minorHAnsi" w:cstheme="minorHAnsi"/>
                <w:b/>
              </w:rPr>
            </w:pPr>
            <w:r w:rsidRPr="00E53C68">
              <w:rPr>
                <w:rFonts w:asciiTheme="minorHAnsi" w:hAnsiTheme="minorHAnsi" w:cstheme="minorHAnsi"/>
                <w:b/>
              </w:rPr>
              <w:t>Comments</w:t>
            </w:r>
          </w:p>
        </w:tc>
      </w:tr>
      <w:tr w:rsidR="0052447B" w:rsidTr="00017500">
        <w:trPr>
          <w:trHeight w:val="371"/>
        </w:trPr>
        <w:tc>
          <w:tcPr>
            <w:tcW w:w="9242" w:type="dxa"/>
            <w:gridSpan w:val="3"/>
            <w:shd w:val="clear" w:color="auto" w:fill="D9D9D9" w:themeFill="background1" w:themeFillShade="D9"/>
            <w:vAlign w:val="center"/>
          </w:tcPr>
          <w:p w:rsidR="0052447B" w:rsidRPr="00E53C68" w:rsidRDefault="0052447B" w:rsidP="00017500">
            <w:pPr>
              <w:jc w:val="center"/>
              <w:rPr>
                <w:rFonts w:asciiTheme="minorHAnsi" w:hAnsiTheme="minorHAnsi" w:cstheme="minorHAnsi"/>
                <w:b/>
              </w:rPr>
            </w:pPr>
            <w:r w:rsidRPr="00E53C68">
              <w:rPr>
                <w:rFonts w:asciiTheme="minorHAnsi" w:hAnsiTheme="minorHAnsi" w:cstheme="minorHAnsi"/>
                <w:b/>
              </w:rPr>
              <w:t>Rashes and skin infections</w:t>
            </w:r>
          </w:p>
        </w:tc>
      </w:tr>
      <w:tr w:rsidR="0052447B" w:rsidTr="00017500">
        <w:trPr>
          <w:trHeight w:val="827"/>
        </w:trPr>
        <w:tc>
          <w:tcPr>
            <w:tcW w:w="3080" w:type="dxa"/>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 xml:space="preserve">Athlete’s foot </w:t>
            </w:r>
          </w:p>
        </w:tc>
        <w:tc>
          <w:tcPr>
            <w:tcW w:w="3081" w:type="dxa"/>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 xml:space="preserve">None </w:t>
            </w:r>
          </w:p>
        </w:tc>
        <w:tc>
          <w:tcPr>
            <w:tcW w:w="3081" w:type="dxa"/>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Treatment recommended; however, t</w:t>
            </w:r>
            <w:r>
              <w:rPr>
                <w:rFonts w:asciiTheme="minorHAnsi" w:hAnsiTheme="minorHAnsi" w:cstheme="minorHAnsi"/>
              </w:rPr>
              <w:t>his is not a serious condition</w:t>
            </w:r>
          </w:p>
        </w:tc>
      </w:tr>
      <w:tr w:rsidR="0052447B" w:rsidTr="00017500">
        <w:trPr>
          <w:trHeight w:val="840"/>
        </w:trPr>
        <w:tc>
          <w:tcPr>
            <w:tcW w:w="3080" w:type="dxa"/>
            <w:vAlign w:val="center"/>
          </w:tcPr>
          <w:p w:rsidR="0052447B" w:rsidRPr="00E53C68" w:rsidRDefault="0052447B" w:rsidP="00017500">
            <w:pPr>
              <w:rPr>
                <w:rFonts w:asciiTheme="minorHAnsi" w:hAnsiTheme="minorHAnsi" w:cstheme="minorHAnsi"/>
              </w:rPr>
            </w:pPr>
            <w:r>
              <w:rPr>
                <w:rFonts w:asciiTheme="minorHAnsi" w:hAnsiTheme="minorHAnsi" w:cstheme="minorHAnsi"/>
              </w:rPr>
              <w:t>Chicken pox</w:t>
            </w:r>
          </w:p>
        </w:tc>
        <w:tc>
          <w:tcPr>
            <w:tcW w:w="3081" w:type="dxa"/>
            <w:vAlign w:val="center"/>
          </w:tcPr>
          <w:p w:rsidR="0052447B" w:rsidRPr="00E53C68" w:rsidRDefault="0052447B" w:rsidP="00017500">
            <w:pPr>
              <w:rPr>
                <w:rFonts w:asciiTheme="minorHAnsi" w:hAnsiTheme="minorHAnsi" w:cstheme="minorHAnsi"/>
              </w:rPr>
            </w:pPr>
            <w:r>
              <w:rPr>
                <w:rFonts w:asciiTheme="minorHAnsi" w:hAnsiTheme="minorHAnsi" w:cstheme="minorHAnsi"/>
              </w:rPr>
              <w:t>Until all vesicles have crusted over</w:t>
            </w:r>
          </w:p>
        </w:tc>
        <w:tc>
          <w:tcPr>
            <w:tcW w:w="3081" w:type="dxa"/>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Follow procedures for vulnerab</w:t>
            </w:r>
            <w:r>
              <w:rPr>
                <w:rFonts w:asciiTheme="minorHAnsi" w:hAnsiTheme="minorHAnsi" w:cstheme="minorHAnsi"/>
              </w:rPr>
              <w:t>le children and pregnant staff</w:t>
            </w:r>
          </w:p>
        </w:tc>
      </w:tr>
      <w:tr w:rsidR="0052447B" w:rsidTr="00017500">
        <w:trPr>
          <w:trHeight w:val="554"/>
        </w:trPr>
        <w:tc>
          <w:tcPr>
            <w:tcW w:w="3080" w:type="dxa"/>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Cold sores</w:t>
            </w:r>
          </w:p>
        </w:tc>
        <w:tc>
          <w:tcPr>
            <w:tcW w:w="3081" w:type="dxa"/>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None</w:t>
            </w:r>
          </w:p>
        </w:tc>
        <w:tc>
          <w:tcPr>
            <w:tcW w:w="3081" w:type="dxa"/>
            <w:vAlign w:val="center"/>
          </w:tcPr>
          <w:p w:rsidR="0052447B" w:rsidRPr="00E53C68" w:rsidRDefault="0052447B" w:rsidP="00017500">
            <w:pPr>
              <w:rPr>
                <w:rFonts w:asciiTheme="minorHAnsi" w:hAnsiTheme="minorHAnsi" w:cstheme="minorHAnsi"/>
              </w:rPr>
            </w:pPr>
            <w:r>
              <w:rPr>
                <w:rFonts w:asciiTheme="minorHAnsi" w:hAnsiTheme="minorHAnsi" w:cstheme="minorHAnsi"/>
              </w:rPr>
              <w:t>Avoid contact with the sores</w:t>
            </w:r>
            <w:r w:rsidRPr="00E53C68">
              <w:rPr>
                <w:rFonts w:asciiTheme="minorHAnsi" w:hAnsiTheme="minorHAnsi" w:cstheme="minorHAnsi"/>
              </w:rPr>
              <w:t xml:space="preserve"> </w:t>
            </w:r>
          </w:p>
        </w:tc>
      </w:tr>
      <w:tr w:rsidR="0052447B" w:rsidTr="00017500">
        <w:trPr>
          <w:trHeight w:val="973"/>
        </w:trPr>
        <w:tc>
          <w:tcPr>
            <w:tcW w:w="3080" w:type="dxa"/>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German measles (rubella)*</w:t>
            </w:r>
          </w:p>
        </w:tc>
        <w:tc>
          <w:tcPr>
            <w:tcW w:w="3081" w:type="dxa"/>
            <w:vAlign w:val="center"/>
          </w:tcPr>
          <w:p w:rsidR="0052447B" w:rsidRPr="00E53C68" w:rsidRDefault="0052447B" w:rsidP="00017500">
            <w:pPr>
              <w:rPr>
                <w:rFonts w:asciiTheme="minorHAnsi" w:hAnsiTheme="minorHAnsi" w:cstheme="minorHAnsi"/>
              </w:rPr>
            </w:pPr>
            <w:r>
              <w:rPr>
                <w:rFonts w:asciiTheme="minorHAnsi" w:hAnsiTheme="minorHAnsi" w:cstheme="minorHAnsi"/>
              </w:rPr>
              <w:t>Four</w:t>
            </w:r>
            <w:r w:rsidRPr="00E53C68">
              <w:rPr>
                <w:rFonts w:asciiTheme="minorHAnsi" w:hAnsiTheme="minorHAnsi" w:cstheme="minorHAnsi"/>
              </w:rPr>
              <w:t xml:space="preserve"> days from onset of rash</w:t>
            </w:r>
          </w:p>
        </w:tc>
        <w:tc>
          <w:tcPr>
            <w:tcW w:w="3081" w:type="dxa"/>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Preventable by immunisation (MMR). Follow</w:t>
            </w:r>
            <w:r>
              <w:rPr>
                <w:rFonts w:asciiTheme="minorHAnsi" w:hAnsiTheme="minorHAnsi" w:cstheme="minorHAnsi"/>
              </w:rPr>
              <w:t xml:space="preserve"> procedures for pregnant staff</w:t>
            </w:r>
          </w:p>
        </w:tc>
      </w:tr>
      <w:tr w:rsidR="0052447B" w:rsidTr="00017500">
        <w:trPr>
          <w:trHeight w:val="1143"/>
        </w:trPr>
        <w:tc>
          <w:tcPr>
            <w:tcW w:w="3080" w:type="dxa"/>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Hand, foot and mouth rashes</w:t>
            </w:r>
          </w:p>
        </w:tc>
        <w:tc>
          <w:tcPr>
            <w:tcW w:w="3081" w:type="dxa"/>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None</w:t>
            </w:r>
          </w:p>
        </w:tc>
        <w:tc>
          <w:tcPr>
            <w:tcW w:w="3081" w:type="dxa"/>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 xml:space="preserve">If a large number of pupils/staff are affected, contact </w:t>
            </w:r>
            <w:r>
              <w:rPr>
                <w:rFonts w:asciiTheme="minorHAnsi" w:hAnsiTheme="minorHAnsi" w:cstheme="minorHAnsi"/>
              </w:rPr>
              <w:t>local health protection team</w:t>
            </w:r>
          </w:p>
        </w:tc>
      </w:tr>
      <w:tr w:rsidR="0052447B" w:rsidTr="00017500">
        <w:trPr>
          <w:trHeight w:val="1117"/>
        </w:trPr>
        <w:tc>
          <w:tcPr>
            <w:tcW w:w="3080" w:type="dxa"/>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Impetigo</w:t>
            </w:r>
          </w:p>
        </w:tc>
        <w:tc>
          <w:tcPr>
            <w:tcW w:w="3081" w:type="dxa"/>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48 hours after commencing antibiotic treatment, or when lesions are crusted and healed</w:t>
            </w:r>
          </w:p>
        </w:tc>
        <w:tc>
          <w:tcPr>
            <w:tcW w:w="3081" w:type="dxa"/>
            <w:vAlign w:val="center"/>
          </w:tcPr>
          <w:p w:rsidR="0052447B" w:rsidRPr="00E53C68" w:rsidRDefault="0052447B" w:rsidP="00017500">
            <w:pPr>
              <w:rPr>
                <w:rFonts w:asciiTheme="minorHAnsi" w:hAnsiTheme="minorHAnsi" w:cstheme="minorHAnsi"/>
              </w:rPr>
            </w:pPr>
            <w:r>
              <w:rPr>
                <w:rFonts w:asciiTheme="minorHAnsi" w:hAnsiTheme="minorHAnsi" w:cstheme="minorHAnsi"/>
              </w:rPr>
              <w:t>Antibiotic treatment is recommended to speed healing and reduce infectious period</w:t>
            </w:r>
          </w:p>
        </w:tc>
      </w:tr>
      <w:tr w:rsidR="0052447B" w:rsidTr="00017500">
        <w:trPr>
          <w:trHeight w:val="1119"/>
        </w:trPr>
        <w:tc>
          <w:tcPr>
            <w:tcW w:w="3080" w:type="dxa"/>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 xml:space="preserve">Measles* </w:t>
            </w:r>
          </w:p>
        </w:tc>
        <w:tc>
          <w:tcPr>
            <w:tcW w:w="3081" w:type="dxa"/>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Four days from onset of rash</w:t>
            </w:r>
          </w:p>
        </w:tc>
        <w:tc>
          <w:tcPr>
            <w:tcW w:w="3081" w:type="dxa"/>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Preventable by vaccination</w:t>
            </w:r>
            <w:r>
              <w:rPr>
                <w:rFonts w:asciiTheme="minorHAnsi" w:hAnsiTheme="minorHAnsi" w:cstheme="minorHAnsi"/>
              </w:rPr>
              <w:t xml:space="preserve"> (MMR)</w:t>
            </w:r>
            <w:r w:rsidRPr="00E53C68">
              <w:rPr>
                <w:rFonts w:asciiTheme="minorHAnsi" w:hAnsiTheme="minorHAnsi" w:cstheme="minorHAnsi"/>
              </w:rPr>
              <w:t>. Follow procedures for vulnerab</w:t>
            </w:r>
            <w:r>
              <w:rPr>
                <w:rFonts w:asciiTheme="minorHAnsi" w:hAnsiTheme="minorHAnsi" w:cstheme="minorHAnsi"/>
              </w:rPr>
              <w:t>le children and pregnant staff</w:t>
            </w:r>
          </w:p>
        </w:tc>
      </w:tr>
      <w:tr w:rsidR="0052447B" w:rsidTr="00017500">
        <w:trPr>
          <w:trHeight w:val="554"/>
        </w:trPr>
        <w:tc>
          <w:tcPr>
            <w:tcW w:w="3080" w:type="dxa"/>
            <w:vAlign w:val="center"/>
          </w:tcPr>
          <w:p w:rsidR="0052447B" w:rsidRPr="00E53C68" w:rsidRDefault="0052447B" w:rsidP="00017500">
            <w:pPr>
              <w:rPr>
                <w:rFonts w:asciiTheme="minorHAnsi" w:hAnsiTheme="minorHAnsi" w:cstheme="minorHAnsi"/>
              </w:rPr>
            </w:pPr>
            <w:proofErr w:type="spellStart"/>
            <w:r w:rsidRPr="00E53C68">
              <w:rPr>
                <w:rFonts w:asciiTheme="minorHAnsi" w:hAnsiTheme="minorHAnsi" w:cstheme="minorHAnsi"/>
              </w:rPr>
              <w:t>Molluscum</w:t>
            </w:r>
            <w:proofErr w:type="spellEnd"/>
            <w:r w:rsidRPr="00E53C68">
              <w:rPr>
                <w:rFonts w:asciiTheme="minorHAnsi" w:hAnsiTheme="minorHAnsi" w:cstheme="minorHAnsi"/>
              </w:rPr>
              <w:t xml:space="preserve"> </w:t>
            </w:r>
            <w:proofErr w:type="spellStart"/>
            <w:r w:rsidRPr="00E53C68">
              <w:rPr>
                <w:rFonts w:asciiTheme="minorHAnsi" w:hAnsiTheme="minorHAnsi" w:cstheme="minorHAnsi"/>
              </w:rPr>
              <w:t>contagiosum</w:t>
            </w:r>
            <w:proofErr w:type="spellEnd"/>
          </w:p>
        </w:tc>
        <w:tc>
          <w:tcPr>
            <w:tcW w:w="3081" w:type="dxa"/>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None</w:t>
            </w:r>
          </w:p>
        </w:tc>
        <w:tc>
          <w:tcPr>
            <w:tcW w:w="3081" w:type="dxa"/>
            <w:vAlign w:val="center"/>
          </w:tcPr>
          <w:p w:rsidR="0052447B" w:rsidRPr="00E53C68" w:rsidRDefault="0052447B" w:rsidP="00017500">
            <w:pPr>
              <w:rPr>
                <w:rFonts w:asciiTheme="minorHAnsi" w:hAnsiTheme="minorHAnsi" w:cstheme="minorHAnsi"/>
              </w:rPr>
            </w:pPr>
            <w:r>
              <w:rPr>
                <w:rFonts w:asciiTheme="minorHAnsi" w:hAnsiTheme="minorHAnsi" w:cstheme="minorHAnsi"/>
              </w:rPr>
              <w:t>A self-limiting condition</w:t>
            </w:r>
          </w:p>
        </w:tc>
      </w:tr>
      <w:tr w:rsidR="0052447B" w:rsidTr="00017500">
        <w:trPr>
          <w:trHeight w:val="562"/>
        </w:trPr>
        <w:tc>
          <w:tcPr>
            <w:tcW w:w="3080" w:type="dxa"/>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Ringworm</w:t>
            </w:r>
          </w:p>
        </w:tc>
        <w:tc>
          <w:tcPr>
            <w:tcW w:w="3081" w:type="dxa"/>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Exclusion not usually required</w:t>
            </w:r>
          </w:p>
        </w:tc>
        <w:tc>
          <w:tcPr>
            <w:tcW w:w="3081" w:type="dxa"/>
            <w:vAlign w:val="center"/>
          </w:tcPr>
          <w:p w:rsidR="0052447B" w:rsidRPr="00E53C68" w:rsidRDefault="0052447B" w:rsidP="00017500">
            <w:pPr>
              <w:rPr>
                <w:rFonts w:asciiTheme="minorHAnsi" w:hAnsiTheme="minorHAnsi" w:cstheme="minorHAnsi"/>
              </w:rPr>
            </w:pPr>
            <w:r>
              <w:rPr>
                <w:rFonts w:asciiTheme="minorHAnsi" w:hAnsiTheme="minorHAnsi" w:cstheme="minorHAnsi"/>
              </w:rPr>
              <w:t>Treatment is required</w:t>
            </w:r>
          </w:p>
        </w:tc>
      </w:tr>
      <w:tr w:rsidR="0052447B" w:rsidTr="00017500">
        <w:trPr>
          <w:trHeight w:val="414"/>
        </w:trPr>
        <w:tc>
          <w:tcPr>
            <w:tcW w:w="3080" w:type="dxa"/>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Roseola (</w:t>
            </w:r>
            <w:proofErr w:type="spellStart"/>
            <w:r w:rsidRPr="00E53C68">
              <w:rPr>
                <w:rFonts w:asciiTheme="minorHAnsi" w:hAnsiTheme="minorHAnsi" w:cstheme="minorHAnsi"/>
              </w:rPr>
              <w:t>infantum</w:t>
            </w:r>
            <w:proofErr w:type="spellEnd"/>
            <w:r w:rsidRPr="00E53C68">
              <w:rPr>
                <w:rFonts w:asciiTheme="minorHAnsi" w:hAnsiTheme="minorHAnsi" w:cstheme="minorHAnsi"/>
              </w:rPr>
              <w:t>)</w:t>
            </w:r>
          </w:p>
        </w:tc>
        <w:tc>
          <w:tcPr>
            <w:tcW w:w="3081" w:type="dxa"/>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None</w:t>
            </w:r>
          </w:p>
        </w:tc>
        <w:tc>
          <w:tcPr>
            <w:tcW w:w="3081" w:type="dxa"/>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None</w:t>
            </w:r>
          </w:p>
        </w:tc>
      </w:tr>
      <w:tr w:rsidR="0052447B" w:rsidTr="00017500">
        <w:trPr>
          <w:trHeight w:val="1129"/>
        </w:trPr>
        <w:tc>
          <w:tcPr>
            <w:tcW w:w="3080" w:type="dxa"/>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Scabies</w:t>
            </w:r>
          </w:p>
        </w:tc>
        <w:tc>
          <w:tcPr>
            <w:tcW w:w="3081" w:type="dxa"/>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Can return to school after first treatment</w:t>
            </w:r>
          </w:p>
        </w:tc>
        <w:tc>
          <w:tcPr>
            <w:tcW w:w="3081" w:type="dxa"/>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The infected person’s household and those who have been in close co</w:t>
            </w:r>
            <w:r>
              <w:rPr>
                <w:rFonts w:asciiTheme="minorHAnsi" w:hAnsiTheme="minorHAnsi" w:cstheme="minorHAnsi"/>
              </w:rPr>
              <w:t>ntact will need treatment also</w:t>
            </w:r>
          </w:p>
        </w:tc>
      </w:tr>
      <w:tr w:rsidR="0052447B" w:rsidTr="00017500">
        <w:trPr>
          <w:trHeight w:val="834"/>
        </w:trPr>
        <w:tc>
          <w:tcPr>
            <w:tcW w:w="3080" w:type="dxa"/>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lastRenderedPageBreak/>
              <w:t>Scarlet fever*</w:t>
            </w:r>
          </w:p>
        </w:tc>
        <w:tc>
          <w:tcPr>
            <w:tcW w:w="3081" w:type="dxa"/>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24 hours after commencing antibiotic treatment</w:t>
            </w:r>
          </w:p>
        </w:tc>
        <w:tc>
          <w:tcPr>
            <w:tcW w:w="3081" w:type="dxa"/>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An</w:t>
            </w:r>
            <w:r>
              <w:rPr>
                <w:rFonts w:asciiTheme="minorHAnsi" w:hAnsiTheme="minorHAnsi" w:cstheme="minorHAnsi"/>
              </w:rPr>
              <w:t>tibiotic treatment recommended</w:t>
            </w:r>
          </w:p>
        </w:tc>
      </w:tr>
      <w:tr w:rsidR="0052447B" w:rsidTr="00017500">
        <w:trPr>
          <w:cantSplit/>
          <w:trHeight w:val="923"/>
        </w:trPr>
        <w:tc>
          <w:tcPr>
            <w:tcW w:w="3080" w:type="dxa"/>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Slapped cheek (fifth disease or parvovirus B19)</w:t>
            </w:r>
          </w:p>
        </w:tc>
        <w:tc>
          <w:tcPr>
            <w:tcW w:w="3081" w:type="dxa"/>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None</w:t>
            </w:r>
          </w:p>
        </w:tc>
        <w:tc>
          <w:tcPr>
            <w:tcW w:w="3081" w:type="dxa"/>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Follow procedures for vulnerab</w:t>
            </w:r>
            <w:r>
              <w:rPr>
                <w:rFonts w:asciiTheme="minorHAnsi" w:hAnsiTheme="minorHAnsi" w:cstheme="minorHAnsi"/>
              </w:rPr>
              <w:t>le children and pregnant staff</w:t>
            </w:r>
          </w:p>
        </w:tc>
      </w:tr>
      <w:tr w:rsidR="0052447B" w:rsidTr="00017500">
        <w:trPr>
          <w:cantSplit/>
          <w:trHeight w:val="1687"/>
        </w:trPr>
        <w:tc>
          <w:tcPr>
            <w:tcW w:w="3080" w:type="dxa"/>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Shingles</w:t>
            </w:r>
          </w:p>
        </w:tc>
        <w:tc>
          <w:tcPr>
            <w:tcW w:w="3081" w:type="dxa"/>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Stay away from school only if rash is weeping and cannot be covered</w:t>
            </w:r>
          </w:p>
        </w:tc>
        <w:tc>
          <w:tcPr>
            <w:tcW w:w="3081" w:type="dxa"/>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Spread by close contact. Can cause chicken pox in those who are not immune. Follow procedures for vulnerab</w:t>
            </w:r>
            <w:r>
              <w:rPr>
                <w:rFonts w:asciiTheme="minorHAnsi" w:hAnsiTheme="minorHAnsi" w:cstheme="minorHAnsi"/>
              </w:rPr>
              <w:t>le children and pregnant staff, and contact local Public Health England centre for more information</w:t>
            </w:r>
          </w:p>
        </w:tc>
      </w:tr>
      <w:tr w:rsidR="0052447B" w:rsidTr="00017500">
        <w:trPr>
          <w:cantSplit/>
          <w:trHeight w:val="1129"/>
        </w:trPr>
        <w:tc>
          <w:tcPr>
            <w:tcW w:w="3080" w:type="dxa"/>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Warts and verrucae</w:t>
            </w:r>
          </w:p>
        </w:tc>
        <w:tc>
          <w:tcPr>
            <w:tcW w:w="3081" w:type="dxa"/>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None</w:t>
            </w:r>
          </w:p>
        </w:tc>
        <w:tc>
          <w:tcPr>
            <w:tcW w:w="3081" w:type="dxa"/>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 xml:space="preserve">Verrucae should be covered in swimming pools, gymnasiums and changing </w:t>
            </w:r>
            <w:r>
              <w:rPr>
                <w:rFonts w:asciiTheme="minorHAnsi" w:hAnsiTheme="minorHAnsi" w:cstheme="minorHAnsi"/>
              </w:rPr>
              <w:t>rooms</w:t>
            </w:r>
          </w:p>
        </w:tc>
      </w:tr>
      <w:tr w:rsidR="0052447B" w:rsidTr="00017500">
        <w:trPr>
          <w:cantSplit/>
          <w:trHeight w:val="409"/>
        </w:trPr>
        <w:tc>
          <w:tcPr>
            <w:tcW w:w="9242" w:type="dxa"/>
            <w:gridSpan w:val="3"/>
            <w:shd w:val="clear" w:color="auto" w:fill="D9D9D9" w:themeFill="background1" w:themeFillShade="D9"/>
            <w:vAlign w:val="center"/>
          </w:tcPr>
          <w:p w:rsidR="0052447B" w:rsidRPr="00E53C68" w:rsidRDefault="0052447B" w:rsidP="00017500">
            <w:pPr>
              <w:jc w:val="center"/>
              <w:rPr>
                <w:rFonts w:asciiTheme="minorHAnsi" w:hAnsiTheme="minorHAnsi" w:cstheme="minorHAnsi"/>
                <w:b/>
              </w:rPr>
            </w:pPr>
            <w:r w:rsidRPr="00E53C68">
              <w:rPr>
                <w:rFonts w:asciiTheme="minorHAnsi" w:hAnsiTheme="minorHAnsi" w:cstheme="minorHAnsi"/>
                <w:b/>
              </w:rPr>
              <w:t>Diarrhoea and vomiting illnesses</w:t>
            </w:r>
          </w:p>
        </w:tc>
      </w:tr>
      <w:tr w:rsidR="0052447B" w:rsidTr="00017500">
        <w:trPr>
          <w:cantSplit/>
        </w:trPr>
        <w:tc>
          <w:tcPr>
            <w:tcW w:w="3080"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Diarrhoea and/or vomiting</w:t>
            </w:r>
          </w:p>
        </w:tc>
        <w:tc>
          <w:tcPr>
            <w:tcW w:w="3081"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48 hours from the last episode of diarrhoea or vomiting</w:t>
            </w:r>
          </w:p>
        </w:tc>
        <w:tc>
          <w:tcPr>
            <w:tcW w:w="3081"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None</w:t>
            </w:r>
          </w:p>
        </w:tc>
      </w:tr>
      <w:tr w:rsidR="0052447B" w:rsidTr="00017500">
        <w:tc>
          <w:tcPr>
            <w:tcW w:w="3080"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E.coli*</w:t>
            </w:r>
          </w:p>
        </w:tc>
        <w:tc>
          <w:tcPr>
            <w:tcW w:w="3081"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48 hours from the last episode of diarrhoea or vomiting</w:t>
            </w:r>
          </w:p>
          <w:p w:rsidR="0052447B" w:rsidRPr="00E53C68" w:rsidRDefault="0052447B" w:rsidP="00017500">
            <w:pPr>
              <w:rPr>
                <w:rFonts w:asciiTheme="minorHAnsi" w:hAnsiTheme="minorHAnsi" w:cstheme="minorHAnsi"/>
              </w:rPr>
            </w:pPr>
          </w:p>
          <w:p w:rsidR="0052447B" w:rsidRPr="00E53C68" w:rsidRDefault="0052447B" w:rsidP="00017500">
            <w:pPr>
              <w:rPr>
                <w:rFonts w:asciiTheme="minorHAnsi" w:hAnsiTheme="minorHAnsi" w:cstheme="minorHAnsi"/>
              </w:rPr>
            </w:pPr>
            <w:r w:rsidRPr="00E53C68">
              <w:rPr>
                <w:rFonts w:asciiTheme="minorHAnsi" w:hAnsiTheme="minorHAnsi" w:cstheme="minorHAnsi"/>
              </w:rPr>
              <w:t xml:space="preserve">Some children may require exclusion until they have stopped dramatically excreting </w:t>
            </w:r>
          </w:p>
        </w:tc>
        <w:tc>
          <w:tcPr>
            <w:tcW w:w="3081"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Further exclusion may be necessary for under-fives and those who have difficul</w:t>
            </w:r>
            <w:r>
              <w:rPr>
                <w:rFonts w:asciiTheme="minorHAnsi" w:hAnsiTheme="minorHAnsi" w:cstheme="minorHAnsi"/>
              </w:rPr>
              <w:t>ty adhering to hygiene practice</w:t>
            </w:r>
            <w:r w:rsidRPr="00E53C68">
              <w:rPr>
                <w:rFonts w:asciiTheme="minorHAnsi" w:hAnsiTheme="minorHAnsi" w:cstheme="minorHAnsi"/>
              </w:rPr>
              <w:t xml:space="preserve"> </w:t>
            </w:r>
          </w:p>
        </w:tc>
      </w:tr>
      <w:tr w:rsidR="0052447B" w:rsidTr="00017500">
        <w:tc>
          <w:tcPr>
            <w:tcW w:w="3080"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Typhoid* and paratyphoid* (enteric fever)</w:t>
            </w:r>
          </w:p>
        </w:tc>
        <w:tc>
          <w:tcPr>
            <w:tcW w:w="3081"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48 hours from the last episode of diarrhoea or vomiting</w:t>
            </w:r>
          </w:p>
          <w:p w:rsidR="0052447B" w:rsidRPr="00E53C68" w:rsidRDefault="0052447B" w:rsidP="00017500">
            <w:pPr>
              <w:rPr>
                <w:rFonts w:asciiTheme="minorHAnsi" w:hAnsiTheme="minorHAnsi" w:cstheme="minorHAnsi"/>
              </w:rPr>
            </w:pPr>
          </w:p>
          <w:p w:rsidR="0052447B" w:rsidRPr="00E53C68" w:rsidRDefault="0052447B" w:rsidP="00017500">
            <w:pPr>
              <w:rPr>
                <w:rFonts w:asciiTheme="minorHAnsi" w:hAnsiTheme="minorHAnsi" w:cstheme="minorHAnsi"/>
              </w:rPr>
            </w:pPr>
            <w:r w:rsidRPr="00E53C68">
              <w:rPr>
                <w:rFonts w:asciiTheme="minorHAnsi" w:hAnsiTheme="minorHAnsi" w:cstheme="minorHAnsi"/>
              </w:rPr>
              <w:t>Some children may require exclusion until they have stopped dramatically excreting</w:t>
            </w:r>
          </w:p>
        </w:tc>
        <w:tc>
          <w:tcPr>
            <w:tcW w:w="3081"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Further exclusion may be necessary for under-fives and those who have difficul</w:t>
            </w:r>
            <w:r>
              <w:rPr>
                <w:rFonts w:asciiTheme="minorHAnsi" w:hAnsiTheme="minorHAnsi" w:cstheme="minorHAnsi"/>
              </w:rPr>
              <w:t>ty adhering to hygiene practice</w:t>
            </w:r>
          </w:p>
        </w:tc>
      </w:tr>
      <w:tr w:rsidR="0052447B" w:rsidTr="00017500">
        <w:tc>
          <w:tcPr>
            <w:tcW w:w="3080" w:type="dxa"/>
            <w:shd w:val="clear" w:color="auto" w:fill="FFFFFF" w:themeFill="background1"/>
            <w:vAlign w:val="center"/>
          </w:tcPr>
          <w:p w:rsidR="0052447B" w:rsidRPr="00E53C68" w:rsidRDefault="0052447B" w:rsidP="00017500">
            <w:pPr>
              <w:rPr>
                <w:rFonts w:asciiTheme="minorHAnsi" w:hAnsiTheme="minorHAnsi" w:cstheme="minorHAnsi"/>
              </w:rPr>
            </w:pPr>
            <w:proofErr w:type="spellStart"/>
            <w:r w:rsidRPr="00E53C68">
              <w:rPr>
                <w:rFonts w:asciiTheme="minorHAnsi" w:hAnsiTheme="minorHAnsi" w:cstheme="minorHAnsi"/>
              </w:rPr>
              <w:t>Shigella</w:t>
            </w:r>
            <w:proofErr w:type="spellEnd"/>
            <w:r w:rsidRPr="00E53C68">
              <w:rPr>
                <w:rFonts w:asciiTheme="minorHAnsi" w:hAnsiTheme="minorHAnsi" w:cstheme="minorHAnsi"/>
              </w:rPr>
              <w:t xml:space="preserve">* (dysentery) </w:t>
            </w:r>
          </w:p>
        </w:tc>
        <w:tc>
          <w:tcPr>
            <w:tcW w:w="3081"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48 hours from the last episode of diarrhoea or vomiting</w:t>
            </w:r>
          </w:p>
          <w:p w:rsidR="0052447B" w:rsidRPr="00E53C68" w:rsidRDefault="0052447B" w:rsidP="00017500">
            <w:pPr>
              <w:rPr>
                <w:rFonts w:asciiTheme="minorHAnsi" w:hAnsiTheme="minorHAnsi" w:cstheme="minorHAnsi"/>
              </w:rPr>
            </w:pPr>
          </w:p>
          <w:p w:rsidR="0052447B" w:rsidRPr="00E53C68" w:rsidRDefault="0052447B" w:rsidP="00017500">
            <w:pPr>
              <w:rPr>
                <w:rFonts w:asciiTheme="minorHAnsi" w:hAnsiTheme="minorHAnsi" w:cstheme="minorHAnsi"/>
              </w:rPr>
            </w:pPr>
            <w:r w:rsidRPr="00E53C68">
              <w:rPr>
                <w:rFonts w:asciiTheme="minorHAnsi" w:hAnsiTheme="minorHAnsi" w:cstheme="minorHAnsi"/>
              </w:rPr>
              <w:t xml:space="preserve">Some children may require </w:t>
            </w:r>
            <w:r w:rsidRPr="00E53C68">
              <w:rPr>
                <w:rFonts w:asciiTheme="minorHAnsi" w:hAnsiTheme="minorHAnsi" w:cstheme="minorHAnsi"/>
              </w:rPr>
              <w:lastRenderedPageBreak/>
              <w:t>exclusion until they have stopped dramatically excreting</w:t>
            </w:r>
          </w:p>
        </w:tc>
        <w:tc>
          <w:tcPr>
            <w:tcW w:w="3081"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lastRenderedPageBreak/>
              <w:t xml:space="preserve">Further exclusion may be necessary for under-fives and those who have difficulty adhering to hygiene </w:t>
            </w:r>
            <w:r>
              <w:rPr>
                <w:rFonts w:asciiTheme="minorHAnsi" w:hAnsiTheme="minorHAnsi" w:cstheme="minorHAnsi"/>
              </w:rPr>
              <w:t>practice</w:t>
            </w:r>
          </w:p>
        </w:tc>
      </w:tr>
      <w:tr w:rsidR="0052447B" w:rsidTr="00017500">
        <w:trPr>
          <w:trHeight w:val="1491"/>
        </w:trPr>
        <w:tc>
          <w:tcPr>
            <w:tcW w:w="3080"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lastRenderedPageBreak/>
              <w:t>Cryptosporidiosis*</w:t>
            </w:r>
          </w:p>
        </w:tc>
        <w:tc>
          <w:tcPr>
            <w:tcW w:w="3081"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48 hours from the last episode of diarrhoea or vomiting</w:t>
            </w:r>
          </w:p>
        </w:tc>
        <w:tc>
          <w:tcPr>
            <w:tcW w:w="3081"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Exclusion from swimming for two weeks after diarr</w:t>
            </w:r>
            <w:r>
              <w:rPr>
                <w:rFonts w:asciiTheme="minorHAnsi" w:hAnsiTheme="minorHAnsi" w:cstheme="minorHAnsi"/>
              </w:rPr>
              <w:t>hoea has settled is recommended</w:t>
            </w:r>
            <w:r w:rsidRPr="00E53C68">
              <w:rPr>
                <w:rFonts w:asciiTheme="minorHAnsi" w:hAnsiTheme="minorHAnsi" w:cstheme="minorHAnsi"/>
              </w:rPr>
              <w:t xml:space="preserve"> </w:t>
            </w:r>
          </w:p>
        </w:tc>
      </w:tr>
    </w:tbl>
    <w:p w:rsidR="0052447B" w:rsidRDefault="0052447B" w:rsidP="0052447B">
      <w:pPr>
        <w:jc w:val="center"/>
        <w:rPr>
          <w:rFonts w:asciiTheme="minorHAnsi" w:hAnsiTheme="minorHAnsi" w:cstheme="minorHAnsi"/>
          <w:b/>
        </w:rPr>
        <w:sectPr w:rsidR="0052447B" w:rsidSect="00E53C68">
          <w:headerReference w:type="default" r:id="rId13"/>
          <w:pgSz w:w="11906" w:h="16838"/>
          <w:pgMar w:top="1440" w:right="1440" w:bottom="1440" w:left="1440" w:header="564" w:footer="708" w:gutter="0"/>
          <w:cols w:space="708"/>
          <w:docGrid w:linePitch="360"/>
        </w:sectPr>
      </w:pPr>
    </w:p>
    <w:tbl>
      <w:tblPr>
        <w:tblStyle w:val="TableGrid"/>
        <w:tblW w:w="0" w:type="auto"/>
        <w:tblLook w:val="04A0" w:firstRow="1" w:lastRow="0" w:firstColumn="1" w:lastColumn="0" w:noHBand="0" w:noVBand="1"/>
      </w:tblPr>
      <w:tblGrid>
        <w:gridCol w:w="3080"/>
        <w:gridCol w:w="3081"/>
        <w:gridCol w:w="3081"/>
      </w:tblGrid>
      <w:tr w:rsidR="0052447B" w:rsidTr="00017500">
        <w:tc>
          <w:tcPr>
            <w:tcW w:w="3080" w:type="dxa"/>
            <w:shd w:val="clear" w:color="auto" w:fill="4BACC6" w:themeFill="accent5"/>
            <w:vAlign w:val="center"/>
          </w:tcPr>
          <w:p w:rsidR="0052447B" w:rsidRPr="00E53C68" w:rsidRDefault="0052447B" w:rsidP="00017500">
            <w:pPr>
              <w:jc w:val="center"/>
              <w:rPr>
                <w:rFonts w:asciiTheme="minorHAnsi" w:hAnsiTheme="minorHAnsi" w:cstheme="minorHAnsi"/>
                <w:b/>
              </w:rPr>
            </w:pPr>
            <w:r w:rsidRPr="00E53C68">
              <w:rPr>
                <w:rFonts w:asciiTheme="minorHAnsi" w:hAnsiTheme="minorHAnsi" w:cstheme="minorHAnsi"/>
                <w:b/>
              </w:rPr>
              <w:lastRenderedPageBreak/>
              <w:t>Infection</w:t>
            </w:r>
          </w:p>
        </w:tc>
        <w:tc>
          <w:tcPr>
            <w:tcW w:w="3081" w:type="dxa"/>
            <w:shd w:val="clear" w:color="auto" w:fill="4BACC6" w:themeFill="accent5"/>
            <w:vAlign w:val="center"/>
          </w:tcPr>
          <w:p w:rsidR="0052447B" w:rsidRPr="00E53C68" w:rsidRDefault="0052447B" w:rsidP="00017500">
            <w:pPr>
              <w:jc w:val="center"/>
              <w:rPr>
                <w:rFonts w:asciiTheme="minorHAnsi" w:hAnsiTheme="minorHAnsi" w:cstheme="minorHAnsi"/>
                <w:b/>
              </w:rPr>
            </w:pPr>
            <w:r w:rsidRPr="00E53C68">
              <w:rPr>
                <w:rFonts w:asciiTheme="minorHAnsi" w:hAnsiTheme="minorHAnsi" w:cstheme="minorHAnsi"/>
                <w:b/>
              </w:rPr>
              <w:t xml:space="preserve">Recommended minimum period to stay away from school </w:t>
            </w:r>
          </w:p>
        </w:tc>
        <w:tc>
          <w:tcPr>
            <w:tcW w:w="3081" w:type="dxa"/>
            <w:shd w:val="clear" w:color="auto" w:fill="4BACC6" w:themeFill="accent5"/>
            <w:vAlign w:val="center"/>
          </w:tcPr>
          <w:p w:rsidR="0052447B" w:rsidRPr="00E53C68" w:rsidRDefault="0052447B" w:rsidP="00017500">
            <w:pPr>
              <w:jc w:val="center"/>
              <w:rPr>
                <w:rFonts w:asciiTheme="minorHAnsi" w:hAnsiTheme="minorHAnsi" w:cstheme="minorHAnsi"/>
                <w:b/>
              </w:rPr>
            </w:pPr>
            <w:r w:rsidRPr="00E53C68">
              <w:rPr>
                <w:rFonts w:asciiTheme="minorHAnsi" w:hAnsiTheme="minorHAnsi" w:cstheme="minorHAnsi"/>
                <w:b/>
              </w:rPr>
              <w:t>Comments</w:t>
            </w:r>
          </w:p>
        </w:tc>
      </w:tr>
      <w:tr w:rsidR="0052447B" w:rsidTr="00017500">
        <w:trPr>
          <w:trHeight w:val="355"/>
        </w:trPr>
        <w:tc>
          <w:tcPr>
            <w:tcW w:w="9242" w:type="dxa"/>
            <w:gridSpan w:val="3"/>
            <w:shd w:val="clear" w:color="auto" w:fill="D9D9D9" w:themeFill="background1" w:themeFillShade="D9"/>
            <w:vAlign w:val="center"/>
          </w:tcPr>
          <w:p w:rsidR="0052447B" w:rsidRPr="00E53C68" w:rsidRDefault="0052447B" w:rsidP="00017500">
            <w:pPr>
              <w:jc w:val="center"/>
              <w:rPr>
                <w:rFonts w:asciiTheme="minorHAnsi" w:hAnsiTheme="minorHAnsi" w:cstheme="minorHAnsi"/>
                <w:b/>
              </w:rPr>
            </w:pPr>
            <w:r w:rsidRPr="00E53C68">
              <w:rPr>
                <w:rFonts w:asciiTheme="minorHAnsi" w:hAnsiTheme="minorHAnsi" w:cstheme="minorHAnsi"/>
                <w:b/>
              </w:rPr>
              <w:t>Respiratory infections</w:t>
            </w:r>
          </w:p>
        </w:tc>
      </w:tr>
      <w:tr w:rsidR="0052447B" w:rsidTr="00017500">
        <w:trPr>
          <w:cantSplit/>
          <w:trHeight w:val="701"/>
        </w:trPr>
        <w:tc>
          <w:tcPr>
            <w:tcW w:w="3080"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 xml:space="preserve">Flu (influenza) </w:t>
            </w:r>
          </w:p>
        </w:tc>
        <w:tc>
          <w:tcPr>
            <w:tcW w:w="3081"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Until recovered</w:t>
            </w:r>
          </w:p>
        </w:tc>
        <w:tc>
          <w:tcPr>
            <w:tcW w:w="3081"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Follow proc</w:t>
            </w:r>
            <w:r>
              <w:rPr>
                <w:rFonts w:asciiTheme="minorHAnsi" w:hAnsiTheme="minorHAnsi" w:cstheme="minorHAnsi"/>
              </w:rPr>
              <w:t>edures for vulnerable children</w:t>
            </w:r>
          </w:p>
        </w:tc>
      </w:tr>
      <w:tr w:rsidR="0052447B" w:rsidTr="00017500">
        <w:trPr>
          <w:trHeight w:val="838"/>
        </w:trPr>
        <w:tc>
          <w:tcPr>
            <w:tcW w:w="3080"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 xml:space="preserve">Tuberculosis* </w:t>
            </w:r>
          </w:p>
        </w:tc>
        <w:tc>
          <w:tcPr>
            <w:tcW w:w="3081"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 xml:space="preserve">Consult the </w:t>
            </w:r>
            <w:r>
              <w:rPr>
                <w:rFonts w:asciiTheme="minorHAnsi" w:hAnsiTheme="minorHAnsi" w:cstheme="minorHAnsi"/>
              </w:rPr>
              <w:t xml:space="preserve">local </w:t>
            </w:r>
            <w:r w:rsidRPr="00E53C68">
              <w:rPr>
                <w:rFonts w:asciiTheme="minorHAnsi" w:hAnsiTheme="minorHAnsi" w:cstheme="minorHAnsi"/>
              </w:rPr>
              <w:t xml:space="preserve">Public Health </w:t>
            </w:r>
            <w:r>
              <w:rPr>
                <w:rFonts w:asciiTheme="minorHAnsi" w:hAnsiTheme="minorHAnsi" w:cstheme="minorHAnsi"/>
              </w:rPr>
              <w:t>England</w:t>
            </w:r>
            <w:r w:rsidRPr="00E53C68">
              <w:rPr>
                <w:rFonts w:asciiTheme="minorHAnsi" w:hAnsiTheme="minorHAnsi" w:cstheme="minorHAnsi"/>
              </w:rPr>
              <w:t xml:space="preserve"> </w:t>
            </w:r>
            <w:r>
              <w:rPr>
                <w:rFonts w:asciiTheme="minorHAnsi" w:hAnsiTheme="minorHAnsi" w:cstheme="minorHAnsi"/>
              </w:rPr>
              <w:t xml:space="preserve">centre </w:t>
            </w:r>
            <w:r w:rsidRPr="00E53C68">
              <w:rPr>
                <w:rFonts w:asciiTheme="minorHAnsi" w:hAnsiTheme="minorHAnsi" w:cstheme="minorHAnsi"/>
              </w:rPr>
              <w:t>for recommendation</w:t>
            </w:r>
          </w:p>
        </w:tc>
        <w:tc>
          <w:tcPr>
            <w:tcW w:w="3081"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Requires pr</w:t>
            </w:r>
            <w:r>
              <w:rPr>
                <w:rFonts w:asciiTheme="minorHAnsi" w:hAnsiTheme="minorHAnsi" w:cstheme="minorHAnsi"/>
              </w:rPr>
              <w:t>olonged close contact to spread</w:t>
            </w:r>
          </w:p>
        </w:tc>
      </w:tr>
      <w:tr w:rsidR="0052447B" w:rsidTr="00017500">
        <w:trPr>
          <w:trHeight w:val="1120"/>
        </w:trPr>
        <w:tc>
          <w:tcPr>
            <w:tcW w:w="3080"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Whooping cough* (pertussis)</w:t>
            </w:r>
          </w:p>
        </w:tc>
        <w:tc>
          <w:tcPr>
            <w:tcW w:w="3081"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Five days from commencing antibiotic treatment, or 21 days from onset of illness if no antibiotic treatment</w:t>
            </w:r>
          </w:p>
        </w:tc>
        <w:tc>
          <w:tcPr>
            <w:tcW w:w="3081"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Preventable by vaccination. Non-infectious coughi</w:t>
            </w:r>
            <w:r>
              <w:rPr>
                <w:rFonts w:asciiTheme="minorHAnsi" w:hAnsiTheme="minorHAnsi" w:cstheme="minorHAnsi"/>
              </w:rPr>
              <w:t>ng can continue for many weeks</w:t>
            </w:r>
          </w:p>
        </w:tc>
      </w:tr>
      <w:tr w:rsidR="0052447B" w:rsidTr="00017500">
        <w:trPr>
          <w:trHeight w:val="391"/>
        </w:trPr>
        <w:tc>
          <w:tcPr>
            <w:tcW w:w="9242" w:type="dxa"/>
            <w:gridSpan w:val="3"/>
            <w:shd w:val="clear" w:color="auto" w:fill="D9D9D9" w:themeFill="background1" w:themeFillShade="D9"/>
            <w:vAlign w:val="center"/>
          </w:tcPr>
          <w:p w:rsidR="0052447B" w:rsidRPr="007F3987" w:rsidRDefault="0052447B" w:rsidP="00017500">
            <w:pPr>
              <w:jc w:val="center"/>
              <w:rPr>
                <w:rFonts w:asciiTheme="minorHAnsi" w:hAnsiTheme="minorHAnsi" w:cstheme="minorHAnsi"/>
                <w:b/>
              </w:rPr>
            </w:pPr>
            <w:r w:rsidRPr="007F3987">
              <w:rPr>
                <w:rFonts w:asciiTheme="minorHAnsi" w:hAnsiTheme="minorHAnsi" w:cstheme="minorHAnsi"/>
                <w:b/>
              </w:rPr>
              <w:t>Other infections</w:t>
            </w:r>
          </w:p>
        </w:tc>
      </w:tr>
      <w:tr w:rsidR="0052447B" w:rsidTr="00017500">
        <w:trPr>
          <w:trHeight w:val="2417"/>
        </w:trPr>
        <w:tc>
          <w:tcPr>
            <w:tcW w:w="3080" w:type="dxa"/>
            <w:shd w:val="clear" w:color="auto" w:fill="FFFFFF" w:themeFill="background1"/>
            <w:vAlign w:val="center"/>
          </w:tcPr>
          <w:p w:rsidR="0052447B" w:rsidRPr="00E53C68" w:rsidRDefault="0052447B" w:rsidP="00017500">
            <w:pPr>
              <w:rPr>
                <w:rFonts w:asciiTheme="minorHAnsi" w:hAnsiTheme="minorHAnsi" w:cstheme="minorHAnsi"/>
              </w:rPr>
            </w:pPr>
            <w:r>
              <w:rPr>
                <w:rFonts w:asciiTheme="minorHAnsi" w:hAnsiTheme="minorHAnsi" w:cstheme="minorHAnsi"/>
              </w:rPr>
              <w:t>Lyme disease</w:t>
            </w:r>
          </w:p>
        </w:tc>
        <w:tc>
          <w:tcPr>
            <w:tcW w:w="3081" w:type="dxa"/>
            <w:shd w:val="clear" w:color="auto" w:fill="FFFFFF" w:themeFill="background1"/>
            <w:vAlign w:val="center"/>
          </w:tcPr>
          <w:p w:rsidR="0052447B" w:rsidRPr="00E53C68" w:rsidRDefault="0052447B" w:rsidP="00017500">
            <w:pPr>
              <w:rPr>
                <w:rFonts w:asciiTheme="minorHAnsi" w:hAnsiTheme="minorHAnsi" w:cstheme="minorHAnsi"/>
              </w:rPr>
            </w:pPr>
            <w:r>
              <w:rPr>
                <w:rFonts w:asciiTheme="minorHAnsi" w:hAnsiTheme="minorHAnsi" w:cstheme="minorHAnsi"/>
              </w:rPr>
              <w:t xml:space="preserve">Between two and four weeks </w:t>
            </w:r>
          </w:p>
        </w:tc>
        <w:tc>
          <w:tcPr>
            <w:tcW w:w="3081" w:type="dxa"/>
            <w:shd w:val="clear" w:color="auto" w:fill="FFFFFF" w:themeFill="background1"/>
            <w:vAlign w:val="center"/>
          </w:tcPr>
          <w:p w:rsidR="0052447B" w:rsidRPr="00E53C68" w:rsidRDefault="0052447B" w:rsidP="00017500">
            <w:pPr>
              <w:rPr>
                <w:rFonts w:asciiTheme="minorHAnsi" w:hAnsiTheme="minorHAnsi" w:cstheme="minorHAnsi"/>
              </w:rPr>
            </w:pPr>
            <w:r>
              <w:rPr>
                <w:rFonts w:asciiTheme="minorHAnsi" w:hAnsiTheme="minorHAnsi" w:cstheme="minorHAnsi"/>
              </w:rPr>
              <w:t>Tick should be removed straight away by gripping it as close to the skin as possible, using tweezers or a tick remover, and pulling steadily away from the skin without twisting or crushing the tick. A doctor should be contacted if illness occurs within the first six weeks of being bitten so treatment can be provided.</w:t>
            </w:r>
          </w:p>
        </w:tc>
      </w:tr>
      <w:tr w:rsidR="0052447B" w:rsidTr="00017500">
        <w:trPr>
          <w:trHeight w:val="1013"/>
        </w:trPr>
        <w:tc>
          <w:tcPr>
            <w:tcW w:w="3080"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Conjunctivitis</w:t>
            </w:r>
          </w:p>
        </w:tc>
        <w:tc>
          <w:tcPr>
            <w:tcW w:w="3081"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None</w:t>
            </w:r>
          </w:p>
        </w:tc>
        <w:tc>
          <w:tcPr>
            <w:tcW w:w="3081"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If an outbreak occurs, contact the</w:t>
            </w:r>
            <w:r>
              <w:rPr>
                <w:rFonts w:asciiTheme="minorHAnsi" w:hAnsiTheme="minorHAnsi" w:cstheme="minorHAnsi"/>
              </w:rPr>
              <w:t xml:space="preserve"> local</w:t>
            </w:r>
            <w:r w:rsidRPr="00E53C68">
              <w:rPr>
                <w:rFonts w:asciiTheme="minorHAnsi" w:hAnsiTheme="minorHAnsi" w:cstheme="minorHAnsi"/>
              </w:rPr>
              <w:t xml:space="preserve"> Public Health </w:t>
            </w:r>
            <w:r>
              <w:rPr>
                <w:rFonts w:asciiTheme="minorHAnsi" w:hAnsiTheme="minorHAnsi" w:cstheme="minorHAnsi"/>
              </w:rPr>
              <w:t>England centre</w:t>
            </w:r>
          </w:p>
        </w:tc>
      </w:tr>
      <w:tr w:rsidR="0052447B" w:rsidTr="00017500">
        <w:trPr>
          <w:trHeight w:val="1411"/>
        </w:trPr>
        <w:tc>
          <w:tcPr>
            <w:tcW w:w="3080"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 xml:space="preserve">Diphtheria* </w:t>
            </w:r>
          </w:p>
        </w:tc>
        <w:tc>
          <w:tcPr>
            <w:tcW w:w="3081"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 xml:space="preserve">Consult the </w:t>
            </w:r>
            <w:r>
              <w:rPr>
                <w:rFonts w:asciiTheme="minorHAnsi" w:hAnsiTheme="minorHAnsi" w:cstheme="minorHAnsi"/>
              </w:rPr>
              <w:t xml:space="preserve">local health protection team </w:t>
            </w:r>
            <w:r w:rsidRPr="00E53C68">
              <w:rPr>
                <w:rFonts w:asciiTheme="minorHAnsi" w:hAnsiTheme="minorHAnsi" w:cstheme="minorHAnsi"/>
              </w:rPr>
              <w:t>for recommendation – exclusion is always necessary</w:t>
            </w:r>
          </w:p>
        </w:tc>
        <w:tc>
          <w:tcPr>
            <w:tcW w:w="3081"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Preventable by vaccination. Family contacts must be excluded until cleared to ret</w:t>
            </w:r>
            <w:r>
              <w:rPr>
                <w:rFonts w:asciiTheme="minorHAnsi" w:hAnsiTheme="minorHAnsi" w:cstheme="minorHAnsi"/>
              </w:rPr>
              <w:t>urn by the local Public Health England centre</w:t>
            </w:r>
          </w:p>
        </w:tc>
      </w:tr>
      <w:tr w:rsidR="0052447B" w:rsidTr="00017500">
        <w:trPr>
          <w:trHeight w:val="569"/>
        </w:trPr>
        <w:tc>
          <w:tcPr>
            <w:tcW w:w="3080"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Glandular fever</w:t>
            </w:r>
          </w:p>
        </w:tc>
        <w:tc>
          <w:tcPr>
            <w:tcW w:w="3081"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None</w:t>
            </w:r>
          </w:p>
        </w:tc>
        <w:tc>
          <w:tcPr>
            <w:tcW w:w="3081"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None</w:t>
            </w:r>
          </w:p>
        </w:tc>
      </w:tr>
      <w:tr w:rsidR="0052447B" w:rsidTr="00017500">
        <w:trPr>
          <w:trHeight w:val="548"/>
        </w:trPr>
        <w:tc>
          <w:tcPr>
            <w:tcW w:w="3080"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Head lice</w:t>
            </w:r>
          </w:p>
        </w:tc>
        <w:tc>
          <w:tcPr>
            <w:tcW w:w="3081"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None</w:t>
            </w:r>
          </w:p>
        </w:tc>
        <w:tc>
          <w:tcPr>
            <w:tcW w:w="3081" w:type="dxa"/>
            <w:shd w:val="clear" w:color="auto" w:fill="FFFFFF" w:themeFill="background1"/>
            <w:vAlign w:val="center"/>
          </w:tcPr>
          <w:p w:rsidR="0052447B" w:rsidRPr="00E53C68" w:rsidRDefault="0052447B" w:rsidP="00017500">
            <w:pPr>
              <w:rPr>
                <w:rFonts w:asciiTheme="minorHAnsi" w:hAnsiTheme="minorHAnsi" w:cstheme="minorHAnsi"/>
              </w:rPr>
            </w:pPr>
            <w:r>
              <w:rPr>
                <w:rFonts w:asciiTheme="minorHAnsi" w:hAnsiTheme="minorHAnsi" w:cstheme="minorHAnsi"/>
              </w:rPr>
              <w:t>Treatment is recommended</w:t>
            </w:r>
          </w:p>
        </w:tc>
      </w:tr>
      <w:tr w:rsidR="0052447B" w:rsidTr="00017500">
        <w:trPr>
          <w:trHeight w:val="838"/>
        </w:trPr>
        <w:tc>
          <w:tcPr>
            <w:tcW w:w="3080"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 xml:space="preserve">Hepatitis A* </w:t>
            </w:r>
          </w:p>
        </w:tc>
        <w:tc>
          <w:tcPr>
            <w:tcW w:w="3081"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Seven days after onset of jaundice or other symptoms</w:t>
            </w:r>
          </w:p>
        </w:tc>
        <w:tc>
          <w:tcPr>
            <w:tcW w:w="3081"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In an outbreak, the</w:t>
            </w:r>
            <w:r>
              <w:rPr>
                <w:rFonts w:asciiTheme="minorHAnsi" w:hAnsiTheme="minorHAnsi" w:cstheme="minorHAnsi"/>
              </w:rPr>
              <w:t xml:space="preserve"> local</w:t>
            </w:r>
            <w:r w:rsidRPr="00E53C68">
              <w:rPr>
                <w:rFonts w:asciiTheme="minorHAnsi" w:hAnsiTheme="minorHAnsi" w:cstheme="minorHAnsi"/>
              </w:rPr>
              <w:t xml:space="preserve"> Public Health </w:t>
            </w:r>
            <w:r>
              <w:rPr>
                <w:rFonts w:asciiTheme="minorHAnsi" w:hAnsiTheme="minorHAnsi" w:cstheme="minorHAnsi"/>
              </w:rPr>
              <w:t>England centre will advise control measures</w:t>
            </w:r>
            <w:r w:rsidRPr="00E53C68">
              <w:rPr>
                <w:rFonts w:asciiTheme="minorHAnsi" w:hAnsiTheme="minorHAnsi" w:cstheme="minorHAnsi"/>
              </w:rPr>
              <w:t xml:space="preserve"> </w:t>
            </w:r>
          </w:p>
        </w:tc>
      </w:tr>
      <w:tr w:rsidR="0052447B" w:rsidTr="00017500">
        <w:trPr>
          <w:cantSplit/>
          <w:trHeight w:val="978"/>
        </w:trPr>
        <w:tc>
          <w:tcPr>
            <w:tcW w:w="3080"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Hepatitis B*, C and HIV/AIDS</w:t>
            </w:r>
          </w:p>
        </w:tc>
        <w:tc>
          <w:tcPr>
            <w:tcW w:w="3081"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None</w:t>
            </w:r>
          </w:p>
        </w:tc>
        <w:tc>
          <w:tcPr>
            <w:tcW w:w="3081"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Not infectious through casual contact. Follow proc</w:t>
            </w:r>
            <w:r>
              <w:rPr>
                <w:rFonts w:asciiTheme="minorHAnsi" w:hAnsiTheme="minorHAnsi" w:cstheme="minorHAnsi"/>
              </w:rPr>
              <w:t>edures for bodily fluid spills</w:t>
            </w:r>
          </w:p>
        </w:tc>
      </w:tr>
      <w:tr w:rsidR="0052447B" w:rsidTr="00017500">
        <w:trPr>
          <w:trHeight w:val="1970"/>
        </w:trPr>
        <w:tc>
          <w:tcPr>
            <w:tcW w:w="3080"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lastRenderedPageBreak/>
              <w:t>Meningococcal meningitis*/septicaemia*</w:t>
            </w:r>
          </w:p>
        </w:tc>
        <w:tc>
          <w:tcPr>
            <w:tcW w:w="3081"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Until recovered</w:t>
            </w:r>
          </w:p>
        </w:tc>
        <w:tc>
          <w:tcPr>
            <w:tcW w:w="3081"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 xml:space="preserve">Meningitis C is preventable by vaccination. The </w:t>
            </w:r>
            <w:r>
              <w:rPr>
                <w:rFonts w:asciiTheme="minorHAnsi" w:hAnsiTheme="minorHAnsi" w:cstheme="minorHAnsi"/>
              </w:rPr>
              <w:t xml:space="preserve">local </w:t>
            </w:r>
            <w:r w:rsidRPr="00E53C68">
              <w:rPr>
                <w:rFonts w:asciiTheme="minorHAnsi" w:hAnsiTheme="minorHAnsi" w:cstheme="minorHAnsi"/>
              </w:rPr>
              <w:t xml:space="preserve">Public Health </w:t>
            </w:r>
            <w:r>
              <w:rPr>
                <w:rFonts w:asciiTheme="minorHAnsi" w:hAnsiTheme="minorHAnsi" w:cstheme="minorHAnsi"/>
              </w:rPr>
              <w:t>England centre</w:t>
            </w:r>
            <w:r w:rsidRPr="00E53C68">
              <w:rPr>
                <w:rFonts w:asciiTheme="minorHAnsi" w:hAnsiTheme="minorHAnsi" w:cstheme="minorHAnsi"/>
              </w:rPr>
              <w:t xml:space="preserve"> will advise on any action needed. There is no reason to exclude those</w:t>
            </w:r>
            <w:r>
              <w:rPr>
                <w:rFonts w:asciiTheme="minorHAnsi" w:hAnsiTheme="minorHAnsi" w:cstheme="minorHAnsi"/>
              </w:rPr>
              <w:t xml:space="preserve"> who have been in close contact</w:t>
            </w:r>
          </w:p>
        </w:tc>
      </w:tr>
      <w:tr w:rsidR="0052447B" w:rsidTr="00017500">
        <w:trPr>
          <w:trHeight w:val="2125"/>
        </w:trPr>
        <w:tc>
          <w:tcPr>
            <w:tcW w:w="3080"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 xml:space="preserve">Meningitis* due to other bacteria </w:t>
            </w:r>
          </w:p>
        </w:tc>
        <w:tc>
          <w:tcPr>
            <w:tcW w:w="3081"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Until recovered</w:t>
            </w:r>
          </w:p>
        </w:tc>
        <w:tc>
          <w:tcPr>
            <w:tcW w:w="3081"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 xml:space="preserve">Hib and pneumococcal meningitis are preventable by vaccination. The </w:t>
            </w:r>
            <w:r>
              <w:rPr>
                <w:rFonts w:asciiTheme="minorHAnsi" w:hAnsiTheme="minorHAnsi" w:cstheme="minorHAnsi"/>
              </w:rPr>
              <w:t xml:space="preserve">local </w:t>
            </w:r>
            <w:r w:rsidRPr="00E53C68">
              <w:rPr>
                <w:rFonts w:asciiTheme="minorHAnsi" w:hAnsiTheme="minorHAnsi" w:cstheme="minorHAnsi"/>
              </w:rPr>
              <w:t xml:space="preserve">Public Health </w:t>
            </w:r>
            <w:r>
              <w:rPr>
                <w:rFonts w:asciiTheme="minorHAnsi" w:hAnsiTheme="minorHAnsi" w:cstheme="minorHAnsi"/>
              </w:rPr>
              <w:t>England centre</w:t>
            </w:r>
            <w:r w:rsidRPr="00E53C68">
              <w:rPr>
                <w:rFonts w:asciiTheme="minorHAnsi" w:hAnsiTheme="minorHAnsi" w:cstheme="minorHAnsi"/>
              </w:rPr>
              <w:t xml:space="preserve"> will advise on any action needed. There is no reason to exclude those</w:t>
            </w:r>
            <w:r>
              <w:rPr>
                <w:rFonts w:asciiTheme="minorHAnsi" w:hAnsiTheme="minorHAnsi" w:cstheme="minorHAnsi"/>
              </w:rPr>
              <w:t xml:space="preserve"> who have been in close contact</w:t>
            </w:r>
          </w:p>
        </w:tc>
      </w:tr>
      <w:tr w:rsidR="0052447B" w:rsidTr="00017500">
        <w:trPr>
          <w:trHeight w:val="1124"/>
        </w:trPr>
        <w:tc>
          <w:tcPr>
            <w:tcW w:w="3080"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Meningitis viral*</w:t>
            </w:r>
          </w:p>
        </w:tc>
        <w:tc>
          <w:tcPr>
            <w:tcW w:w="3081"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None</w:t>
            </w:r>
          </w:p>
        </w:tc>
        <w:tc>
          <w:tcPr>
            <w:tcW w:w="3081"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Milder form of meningitis. There is no reason to exclude those who have been in close contact.</w:t>
            </w:r>
          </w:p>
        </w:tc>
      </w:tr>
      <w:tr w:rsidR="0052447B" w:rsidTr="00017500">
        <w:trPr>
          <w:trHeight w:val="701"/>
        </w:trPr>
        <w:tc>
          <w:tcPr>
            <w:tcW w:w="3080"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MRSA</w:t>
            </w:r>
          </w:p>
        </w:tc>
        <w:tc>
          <w:tcPr>
            <w:tcW w:w="3081"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None</w:t>
            </w:r>
          </w:p>
        </w:tc>
        <w:tc>
          <w:tcPr>
            <w:tcW w:w="3081"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Good hygiene is important to minimise the spread.</w:t>
            </w:r>
          </w:p>
        </w:tc>
      </w:tr>
      <w:tr w:rsidR="0052447B" w:rsidTr="00017500">
        <w:trPr>
          <w:trHeight w:val="696"/>
        </w:trPr>
        <w:tc>
          <w:tcPr>
            <w:tcW w:w="3080"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Mumps*</w:t>
            </w:r>
          </w:p>
        </w:tc>
        <w:tc>
          <w:tcPr>
            <w:tcW w:w="3081"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Five days after onset of swelling</w:t>
            </w:r>
          </w:p>
        </w:tc>
        <w:tc>
          <w:tcPr>
            <w:tcW w:w="3081"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Preventable by vaccination.</w:t>
            </w:r>
          </w:p>
        </w:tc>
      </w:tr>
      <w:tr w:rsidR="0052447B" w:rsidTr="00017500">
        <w:trPr>
          <w:trHeight w:val="847"/>
        </w:trPr>
        <w:tc>
          <w:tcPr>
            <w:tcW w:w="3080"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Threadworms</w:t>
            </w:r>
          </w:p>
        </w:tc>
        <w:tc>
          <w:tcPr>
            <w:tcW w:w="3081"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None</w:t>
            </w:r>
          </w:p>
        </w:tc>
        <w:tc>
          <w:tcPr>
            <w:tcW w:w="3081"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Treatment recommended for the infected person and household contacts.</w:t>
            </w:r>
          </w:p>
        </w:tc>
      </w:tr>
      <w:tr w:rsidR="0052447B" w:rsidTr="00017500">
        <w:trPr>
          <w:trHeight w:val="690"/>
        </w:trPr>
        <w:tc>
          <w:tcPr>
            <w:tcW w:w="3080"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Tonsillitis</w:t>
            </w:r>
          </w:p>
        </w:tc>
        <w:tc>
          <w:tcPr>
            <w:tcW w:w="3081"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None</w:t>
            </w:r>
          </w:p>
        </w:tc>
        <w:tc>
          <w:tcPr>
            <w:tcW w:w="3081" w:type="dxa"/>
            <w:shd w:val="clear" w:color="auto" w:fill="FFFFFF" w:themeFill="background1"/>
            <w:vAlign w:val="center"/>
          </w:tcPr>
          <w:p w:rsidR="0052447B" w:rsidRPr="00E53C68" w:rsidRDefault="0052447B" w:rsidP="00017500">
            <w:pPr>
              <w:rPr>
                <w:rFonts w:asciiTheme="minorHAnsi" w:hAnsiTheme="minorHAnsi" w:cstheme="minorHAnsi"/>
              </w:rPr>
            </w:pPr>
            <w:r w:rsidRPr="00E53C68">
              <w:rPr>
                <w:rFonts w:asciiTheme="minorHAnsi" w:hAnsiTheme="minorHAnsi" w:cstheme="minorHAnsi"/>
              </w:rPr>
              <w:t>None</w:t>
            </w:r>
          </w:p>
        </w:tc>
      </w:tr>
    </w:tbl>
    <w:p w:rsidR="0052447B" w:rsidRPr="00B65E42" w:rsidRDefault="0052447B" w:rsidP="0052447B">
      <w:pPr>
        <w:jc w:val="both"/>
      </w:pPr>
    </w:p>
    <w:p w:rsidR="0052447B" w:rsidRDefault="0052447B">
      <w:pPr>
        <w:spacing w:after="200" w:line="276" w:lineRule="auto"/>
        <w:jc w:val="center"/>
        <w:rPr>
          <w:rFonts w:asciiTheme="minorHAnsi" w:hAnsiTheme="minorHAnsi" w:cs="Lato-Regular"/>
          <w:b/>
          <w:color w:val="231F20"/>
          <w:sz w:val="96"/>
          <w:szCs w:val="96"/>
        </w:rPr>
      </w:pPr>
    </w:p>
    <w:sectPr w:rsidR="0052447B">
      <w:headerReference w:type="default" r:id="rId14"/>
      <w:pgSz w:w="11906" w:h="16838"/>
      <w:pgMar w:top="1440" w:right="1440" w:bottom="1440" w:left="1440" w:header="708" w:footer="708" w:gutter="0"/>
      <w:pgBorders w:offsetFrom="page">
        <w:top w:val="single" w:sz="4" w:space="24" w:color="4F6228" w:themeColor="accent3" w:themeShade="80"/>
        <w:left w:val="single" w:sz="4" w:space="24" w:color="4F6228" w:themeColor="accent3" w:themeShade="80"/>
        <w:bottom w:val="single" w:sz="4" w:space="24" w:color="4F6228" w:themeColor="accent3" w:themeShade="80"/>
        <w:right w:val="single" w:sz="4" w:space="24" w:color="4F6228" w:themeColor="accent3"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C51" w:rsidRDefault="00DA0D99">
      <w:r>
        <w:separator/>
      </w:r>
    </w:p>
  </w:endnote>
  <w:endnote w:type="continuationSeparator" w:id="0">
    <w:p w:rsidR="00950C51" w:rsidRDefault="00DA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47B" w:rsidRPr="00E71485" w:rsidRDefault="0052447B" w:rsidP="00E71485">
    <w:pPr>
      <w:pStyle w:val="Footer"/>
    </w:pPr>
    <w:r>
      <w:rPr>
        <w:noProof/>
        <w:lang w:val="en-US"/>
      </w:rPr>
      <mc:AlternateContent>
        <mc:Choice Requires="wps">
          <w:drawing>
            <wp:anchor distT="0" distB="0" distL="114300" distR="114300" simplePos="0" relativeHeight="251660288" behindDoc="0" locked="0" layoutInCell="1" allowOverlap="1" wp14:anchorId="3817C57F" wp14:editId="03007D9F">
              <wp:simplePos x="0" y="0"/>
              <wp:positionH relativeFrom="column">
                <wp:posOffset>-33494</wp:posOffset>
              </wp:positionH>
              <wp:positionV relativeFrom="paragraph">
                <wp:posOffset>-151895</wp:posOffset>
              </wp:positionV>
              <wp:extent cx="2374265" cy="290557"/>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rsidR="0052447B" w:rsidRDefault="0052447B" w:rsidP="00E7148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817C57F" id="_x0000_t202" coordsize="21600,21600" o:spt="202" path="m,l,21600r21600,l21600,xe">
              <v:stroke joinstyle="miter"/>
              <v:path gradientshapeok="t" o:connecttype="rect"/>
            </v:shapetype>
            <v:shape id="Text Box 3" o:spid="_x0000_s1026" type="#_x0000_t202" style="position:absolute;margin-left:-2.65pt;margin-top:-11.95pt;width:186.95pt;height:22.9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" filled="f" stroked="f">
              <v:textbox>
                <w:txbxContent>
                  <w:p w:rsidR="0052447B" w:rsidRDefault="0052447B" w:rsidP="00E71485"/>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C51" w:rsidRDefault="00DA0D99">
      <w:r>
        <w:separator/>
      </w:r>
    </w:p>
  </w:footnote>
  <w:footnote w:type="continuationSeparator" w:id="0">
    <w:p w:rsidR="00950C51" w:rsidRDefault="00DA0D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47B" w:rsidRDefault="0052447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47B" w:rsidRDefault="0052447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47B" w:rsidRDefault="0052447B">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47B" w:rsidRPr="008E1ACB" w:rsidRDefault="0052447B" w:rsidP="008E1ACB">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C51" w:rsidRDefault="00DA0D99">
    <w:pPr>
      <w:pStyle w:val="Header"/>
    </w:pPr>
    <w:r>
      <w:rPr>
        <w:noProof/>
        <w:lang w:val="en-US"/>
      </w:rPr>
      <w:drawing>
        <wp:anchor distT="0" distB="0" distL="114300" distR="114300" simplePos="0" relativeHeight="251658240" behindDoc="0" locked="0" layoutInCell="1" allowOverlap="1" wp14:anchorId="73A0778F" wp14:editId="6E17A75A">
          <wp:simplePos x="0" y="0"/>
          <wp:positionH relativeFrom="margin">
            <wp:posOffset>2522855</wp:posOffset>
          </wp:positionH>
          <wp:positionV relativeFrom="margin">
            <wp:posOffset>-581025</wp:posOffset>
          </wp:positionV>
          <wp:extent cx="715010" cy="552450"/>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010" cy="552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7CC"/>
    <w:multiLevelType w:val="hybridMultilevel"/>
    <w:tmpl w:val="39E44988"/>
    <w:lvl w:ilvl="0" w:tplc="8A86D79C">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0308AB"/>
    <w:multiLevelType w:val="hybridMultilevel"/>
    <w:tmpl w:val="8AA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711BE"/>
    <w:multiLevelType w:val="hybridMultilevel"/>
    <w:tmpl w:val="A3CA113E"/>
    <w:lvl w:ilvl="0" w:tplc="8A86D79C">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7270CC"/>
    <w:multiLevelType w:val="hybridMultilevel"/>
    <w:tmpl w:val="21A8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35246"/>
    <w:multiLevelType w:val="hybridMultilevel"/>
    <w:tmpl w:val="1C1CA9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C1126"/>
    <w:multiLevelType w:val="hybridMultilevel"/>
    <w:tmpl w:val="3FF4B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F30A3"/>
    <w:multiLevelType w:val="hybridMultilevel"/>
    <w:tmpl w:val="2D06B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80351"/>
    <w:multiLevelType w:val="hybridMultilevel"/>
    <w:tmpl w:val="D12406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59E1E6E"/>
    <w:multiLevelType w:val="hybridMultilevel"/>
    <w:tmpl w:val="00CA908C"/>
    <w:lvl w:ilvl="0" w:tplc="C5F246AC">
      <w:start w:val="1"/>
      <w:numFmt w:val="decimal"/>
      <w:lvlText w:val="%1."/>
      <w:lvlJc w:val="left"/>
      <w:pPr>
        <w:ind w:left="720" w:hanging="360"/>
      </w:pPr>
      <w:rPr>
        <w:rFonts w:asciiTheme="minorHAnsi" w:eastAsiaTheme="minorHAnsi" w:hAnsiTheme="minorHAnsi" w:cstheme="minorBid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E34365"/>
    <w:multiLevelType w:val="hybridMultilevel"/>
    <w:tmpl w:val="826CD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9E644B"/>
    <w:multiLevelType w:val="hybridMultilevel"/>
    <w:tmpl w:val="CAF8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E12891"/>
    <w:multiLevelType w:val="hybridMultilevel"/>
    <w:tmpl w:val="E50C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8C22A1"/>
    <w:multiLevelType w:val="multilevel"/>
    <w:tmpl w:val="7C621AEA"/>
    <w:numStyleLink w:val="Style1"/>
  </w:abstractNum>
  <w:abstractNum w:abstractNumId="13" w15:restartNumberingAfterBreak="0">
    <w:nsid w:val="4FD72A7D"/>
    <w:multiLevelType w:val="hybridMultilevel"/>
    <w:tmpl w:val="82A2F3BA"/>
    <w:lvl w:ilvl="0" w:tplc="DAB8892A">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8B3CC6"/>
    <w:multiLevelType w:val="hybridMultilevel"/>
    <w:tmpl w:val="57C8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A92267"/>
    <w:multiLevelType w:val="hybridMultilevel"/>
    <w:tmpl w:val="4476CEE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24149F8"/>
    <w:multiLevelType w:val="hybridMultilevel"/>
    <w:tmpl w:val="D97E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06762"/>
    <w:multiLevelType w:val="hybridMultilevel"/>
    <w:tmpl w:val="70FA8C6C"/>
    <w:lvl w:ilvl="0" w:tplc="85126F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F91D9E"/>
    <w:multiLevelType w:val="hybridMultilevel"/>
    <w:tmpl w:val="BBC63CC8"/>
    <w:lvl w:ilvl="0" w:tplc="8A86D79C">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57A63EB"/>
    <w:multiLevelType w:val="hybridMultilevel"/>
    <w:tmpl w:val="3392C4D4"/>
    <w:lvl w:ilvl="0" w:tplc="8A86D79C">
      <w:start w:val="1"/>
      <w:numFmt w:val="bullet"/>
      <w:pStyle w:val="TSB-PolicyBullets"/>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6362F6B"/>
    <w:multiLevelType w:val="hybridMultilevel"/>
    <w:tmpl w:val="B3322FD8"/>
    <w:lvl w:ilvl="0" w:tplc="2DF476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5C5C42"/>
    <w:multiLevelType w:val="hybridMultilevel"/>
    <w:tmpl w:val="223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C070F2"/>
    <w:multiLevelType w:val="hybridMultilevel"/>
    <w:tmpl w:val="ACE4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77E844B8"/>
    <w:multiLevelType w:val="hybridMultilevel"/>
    <w:tmpl w:val="457053C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3"/>
  </w:num>
  <w:num w:numId="3">
    <w:abstractNumId w:val="17"/>
  </w:num>
  <w:num w:numId="4">
    <w:abstractNumId w:val="23"/>
  </w:num>
  <w:num w:numId="5">
    <w:abstractNumId w:val="4"/>
  </w:num>
  <w:num w:numId="6">
    <w:abstractNumId w:val="10"/>
  </w:num>
  <w:num w:numId="7">
    <w:abstractNumId w:val="18"/>
  </w:num>
  <w:num w:numId="8">
    <w:abstractNumId w:val="1"/>
  </w:num>
  <w:num w:numId="9">
    <w:abstractNumId w:val="11"/>
  </w:num>
  <w:num w:numId="10">
    <w:abstractNumId w:val="22"/>
  </w:num>
  <w:num w:numId="11">
    <w:abstractNumId w:val="14"/>
  </w:num>
  <w:num w:numId="12">
    <w:abstractNumId w:val="9"/>
  </w:num>
  <w:num w:numId="13">
    <w:abstractNumId w:val="21"/>
  </w:num>
  <w:num w:numId="14">
    <w:abstractNumId w:val="25"/>
  </w:num>
  <w:num w:numId="15">
    <w:abstractNumId w:val="5"/>
  </w:num>
  <w:num w:numId="16">
    <w:abstractNumId w:val="6"/>
  </w:num>
  <w:num w:numId="17">
    <w:abstractNumId w:val="24"/>
  </w:num>
  <w:num w:numId="18">
    <w:abstractNumId w:val="15"/>
  </w:num>
  <w:num w:numId="19">
    <w:abstractNumId w:val="12"/>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20"/>
  </w:num>
  <w:num w:numId="21">
    <w:abstractNumId w:val="12"/>
    <w:lvlOverride w:ilvl="0">
      <w:lvl w:ilvl="0">
        <w:start w:val="1"/>
        <w:numFmt w:val="decimal"/>
        <w:pStyle w:val="Heading1"/>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8"/>
  </w:num>
  <w:num w:numId="23">
    <w:abstractNumId w:val="7"/>
  </w:num>
  <w:num w:numId="24">
    <w:abstractNumId w:val="2"/>
  </w:num>
  <w:num w:numId="25">
    <w:abstractNumId w:val="19"/>
  </w:num>
  <w:num w:numId="26">
    <w:abstractNumId w:val="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C51"/>
    <w:rsid w:val="00173058"/>
    <w:rsid w:val="0028491E"/>
    <w:rsid w:val="003F6940"/>
    <w:rsid w:val="0052447B"/>
    <w:rsid w:val="00632CF3"/>
    <w:rsid w:val="008A4DFF"/>
    <w:rsid w:val="00950C51"/>
    <w:rsid w:val="00A76DD8"/>
    <w:rsid w:val="00B5001C"/>
    <w:rsid w:val="00DA0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0405E5"/>
  <w15:docId w15:val="{BEC870F6-519A-4FEE-BA40-83896CF2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paragraph" w:styleId="Heading1">
    <w:name w:val="heading 1"/>
    <w:aliases w:val="TSB Headings"/>
    <w:basedOn w:val="ListParagraph"/>
    <w:next w:val="Normal"/>
    <w:link w:val="Heading1Char"/>
    <w:uiPriority w:val="9"/>
    <w:qFormat/>
    <w:rsid w:val="0052447B"/>
    <w:pPr>
      <w:numPr>
        <w:numId w:val="19"/>
      </w:numPr>
      <w:spacing w:after="200" w:line="276" w:lineRule="auto"/>
      <w:ind w:left="1077" w:hanging="720"/>
      <w:outlineLvl w:val="0"/>
    </w:pPr>
    <w:rPr>
      <w:rFonts w:asciiTheme="majorHAnsi" w:eastAsiaTheme="minorHAnsi" w:hAnsiTheme="majorHAnsi" w:cstheme="majorHAnsi"/>
      <w:sz w:val="28"/>
      <w:szCs w:val="32"/>
    </w:rPr>
  </w:style>
  <w:style w:type="paragraph" w:styleId="Heading2">
    <w:name w:val="heading 2"/>
    <w:basedOn w:val="Normal"/>
    <w:next w:val="Normal"/>
    <w:link w:val="Heading2Char"/>
    <w:uiPriority w:val="9"/>
    <w:unhideWhenUsed/>
    <w:qFormat/>
    <w:rsid w:val="0052447B"/>
    <w:pPr>
      <w:numPr>
        <w:ilvl w:val="1"/>
        <w:numId w:val="17"/>
      </w:numPr>
      <w:spacing w:after="120"/>
      <w:outlineLvl w:val="1"/>
    </w:pPr>
    <w:rPr>
      <w:rFonts w:asciiTheme="majorHAnsi" w:eastAsiaTheme="minorHAnsi" w:hAnsiTheme="majorHAnsi" w:cs="Arial"/>
      <w:sz w:val="32"/>
      <w:szCs w:val="32"/>
    </w:rPr>
  </w:style>
  <w:style w:type="paragraph" w:styleId="Heading3">
    <w:name w:val="heading 3"/>
    <w:basedOn w:val="Normal"/>
    <w:next w:val="Normal"/>
    <w:link w:val="Heading3Char"/>
    <w:uiPriority w:val="9"/>
    <w:semiHidden/>
    <w:unhideWhenUsed/>
    <w:qFormat/>
    <w:rsid w:val="0052447B"/>
    <w:pPr>
      <w:keepNext/>
      <w:keepLines/>
      <w:numPr>
        <w:ilvl w:val="2"/>
        <w:numId w:val="17"/>
      </w:numPr>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52447B"/>
    <w:pPr>
      <w:keepNext/>
      <w:keepLines/>
      <w:numPr>
        <w:ilvl w:val="3"/>
        <w:numId w:val="17"/>
      </w:numPr>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52447B"/>
    <w:pPr>
      <w:keepNext/>
      <w:keepLines/>
      <w:numPr>
        <w:ilvl w:val="4"/>
        <w:numId w:val="17"/>
      </w:numPr>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52447B"/>
    <w:pPr>
      <w:keepNext/>
      <w:keepLines/>
      <w:numPr>
        <w:ilvl w:val="5"/>
        <w:numId w:val="17"/>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52447B"/>
    <w:pPr>
      <w:keepNext/>
      <w:keepLines/>
      <w:numPr>
        <w:ilvl w:val="6"/>
        <w:numId w:val="17"/>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52447B"/>
    <w:pPr>
      <w:keepNext/>
      <w:keepLines/>
      <w:numPr>
        <w:ilvl w:val="7"/>
        <w:numId w:val="17"/>
      </w:numPr>
      <w:spacing w:before="200" w:line="276" w:lineRule="auto"/>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2447B"/>
    <w:pPr>
      <w:keepNext/>
      <w:keepLines/>
      <w:numPr>
        <w:ilvl w:val="8"/>
        <w:numId w:val="17"/>
      </w:numPr>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 w:type="character" w:customStyle="1" w:styleId="Heading1Char">
    <w:name w:val="Heading 1 Char"/>
    <w:aliases w:val="TSB Headings Char"/>
    <w:basedOn w:val="DefaultParagraphFont"/>
    <w:link w:val="Heading1"/>
    <w:uiPriority w:val="9"/>
    <w:rsid w:val="0052447B"/>
    <w:rPr>
      <w:rFonts w:asciiTheme="majorHAnsi" w:hAnsiTheme="majorHAnsi" w:cstheme="majorHAnsi"/>
      <w:sz w:val="28"/>
      <w:szCs w:val="32"/>
    </w:rPr>
  </w:style>
  <w:style w:type="character" w:customStyle="1" w:styleId="Heading2Char">
    <w:name w:val="Heading 2 Char"/>
    <w:basedOn w:val="DefaultParagraphFont"/>
    <w:link w:val="Heading2"/>
    <w:uiPriority w:val="9"/>
    <w:rsid w:val="0052447B"/>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52447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2447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2447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2447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2447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2447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447B"/>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524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2447B"/>
    <w:rPr>
      <w:color w:val="0000FF"/>
      <w:u w:val="single"/>
    </w:rPr>
  </w:style>
  <w:style w:type="paragraph" w:styleId="NoSpacing">
    <w:name w:val="No Spacing"/>
    <w:aliases w:val="TSB Body Text"/>
    <w:basedOn w:val="Normal"/>
    <w:link w:val="NoSpacingChar"/>
    <w:uiPriority w:val="1"/>
    <w:qFormat/>
    <w:rsid w:val="0052447B"/>
    <w:pPr>
      <w:spacing w:after="200" w:line="276" w:lineRule="auto"/>
    </w:pPr>
    <w:rPr>
      <w:rFonts w:asciiTheme="minorHAnsi" w:eastAsiaTheme="minorHAnsi" w:hAnsiTheme="minorHAnsi" w:cstheme="minorBidi"/>
      <w:bCs/>
      <w:sz w:val="22"/>
      <w:szCs w:val="22"/>
    </w:rPr>
  </w:style>
  <w:style w:type="character" w:customStyle="1" w:styleId="NoSpacingChar">
    <w:name w:val="No Spacing Char"/>
    <w:aliases w:val="TSB Body Text Char"/>
    <w:basedOn w:val="DefaultParagraphFont"/>
    <w:link w:val="NoSpacing"/>
    <w:uiPriority w:val="1"/>
    <w:rsid w:val="0052447B"/>
    <w:rPr>
      <w:bCs/>
    </w:rPr>
  </w:style>
  <w:style w:type="numbering" w:customStyle="1" w:styleId="Style1">
    <w:name w:val="Style1"/>
    <w:basedOn w:val="NoList"/>
    <w:uiPriority w:val="99"/>
    <w:rsid w:val="0052447B"/>
    <w:pPr>
      <w:numPr>
        <w:numId w:val="18"/>
      </w:numPr>
    </w:pPr>
  </w:style>
  <w:style w:type="paragraph" w:customStyle="1" w:styleId="TSB-Level1Numbers">
    <w:name w:val="TSB - Level 1 Numbers"/>
    <w:basedOn w:val="Heading1"/>
    <w:link w:val="TSB-Level1NumbersChar"/>
    <w:qFormat/>
    <w:rsid w:val="0052447B"/>
    <w:pPr>
      <w:numPr>
        <w:ilvl w:val="1"/>
      </w:numPr>
      <w:ind w:left="1423"/>
      <w:contextualSpacing w:val="0"/>
    </w:pPr>
    <w:rPr>
      <w:rFonts w:cstheme="minorHAnsi"/>
    </w:rPr>
  </w:style>
  <w:style w:type="paragraph" w:customStyle="1" w:styleId="TSB-PolicyBullets">
    <w:name w:val="TSB - Policy Bullets"/>
    <w:basedOn w:val="ListParagraph"/>
    <w:link w:val="TSB-PolicyBulletsChar"/>
    <w:qFormat/>
    <w:rsid w:val="0052447B"/>
    <w:pPr>
      <w:numPr>
        <w:numId w:val="20"/>
      </w:numPr>
      <w:spacing w:before="200" w:after="200" w:line="276" w:lineRule="auto"/>
      <w:ind w:left="1491" w:hanging="357"/>
    </w:pPr>
    <w:rPr>
      <w:rFonts w:asciiTheme="minorHAnsi" w:eastAsiaTheme="minorHAnsi" w:hAnsiTheme="minorHAnsi" w:cstheme="minorBidi"/>
      <w:sz w:val="22"/>
      <w:szCs w:val="22"/>
    </w:rPr>
  </w:style>
  <w:style w:type="paragraph" w:customStyle="1" w:styleId="TSB-Level2Numbers">
    <w:name w:val="TSB - Level 2 Numbers"/>
    <w:basedOn w:val="TSB-Level1Numbers"/>
    <w:qFormat/>
    <w:rsid w:val="0052447B"/>
    <w:pPr>
      <w:numPr>
        <w:ilvl w:val="2"/>
      </w:numPr>
      <w:tabs>
        <w:tab w:val="num" w:pos="360"/>
      </w:tabs>
      <w:ind w:left="2223" w:hanging="998"/>
    </w:pPr>
  </w:style>
  <w:style w:type="character" w:customStyle="1" w:styleId="TSB-PolicyBulletsChar">
    <w:name w:val="TSB - Policy Bullets Char"/>
    <w:basedOn w:val="DefaultParagraphFont"/>
    <w:link w:val="TSB-PolicyBullets"/>
    <w:rsid w:val="0052447B"/>
  </w:style>
  <w:style w:type="character" w:customStyle="1" w:styleId="TSB-Level1NumbersChar">
    <w:name w:val="TSB - Level 1 Numbers Char"/>
    <w:basedOn w:val="Heading1Char"/>
    <w:link w:val="TSB-Level1Numbers"/>
    <w:rsid w:val="0052447B"/>
    <w:rPr>
      <w:rFonts w:asciiTheme="majorHAnsi" w:hAnsiTheme="majorHAnsi" w:cstheme="minorHAnsi"/>
      <w:sz w:val="28"/>
      <w:szCs w:val="32"/>
    </w:rPr>
  </w:style>
  <w:style w:type="paragraph" w:customStyle="1" w:styleId="PolicyBullets">
    <w:name w:val="Policy Bullets"/>
    <w:basedOn w:val="ListParagraph"/>
    <w:link w:val="PolicyBulletsChar"/>
    <w:qFormat/>
    <w:rsid w:val="0052447B"/>
    <w:pPr>
      <w:spacing w:after="120" w:line="276" w:lineRule="auto"/>
      <w:ind w:left="1925" w:hanging="360"/>
    </w:pPr>
    <w:rPr>
      <w:rFonts w:asciiTheme="minorHAnsi" w:eastAsiaTheme="minorHAnsi" w:hAnsiTheme="minorHAnsi" w:cstheme="minorBidi"/>
      <w:sz w:val="22"/>
      <w:szCs w:val="22"/>
    </w:rPr>
  </w:style>
  <w:style w:type="character" w:customStyle="1" w:styleId="PolicyBulletsChar">
    <w:name w:val="Policy Bullets Char"/>
    <w:basedOn w:val="DefaultParagraphFont"/>
    <w:link w:val="PolicyBullets"/>
    <w:rsid w:val="0052447B"/>
  </w:style>
  <w:style w:type="table" w:customStyle="1" w:styleId="TableGrid1">
    <w:name w:val="Table Grid1"/>
    <w:basedOn w:val="TableNormal"/>
    <w:next w:val="TableGrid"/>
    <w:uiPriority w:val="39"/>
    <w:rsid w:val="00173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A5B03-5562-4A54-8AB6-D3DECF994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2858</Words>
  <Characters>16296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Firth</dc:creator>
  <cp:lastModifiedBy>Paul Chell</cp:lastModifiedBy>
  <cp:revision>6</cp:revision>
  <cp:lastPrinted>2016-07-05T13:45:00Z</cp:lastPrinted>
  <dcterms:created xsi:type="dcterms:W3CDTF">2017-11-13T10:08:00Z</dcterms:created>
  <dcterms:modified xsi:type="dcterms:W3CDTF">2021-04-28T07:55:00Z</dcterms:modified>
</cp:coreProperties>
</file>